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1.xml" ContentType="application/vnd.openxmlformats-officedocument.wordprocessingml.header+xml"/>
  <Override PartName="/word/footnotes.xml" ContentType="application/vnd.openxmlformats-officedocument.wordprocessingml.footnotes+xml"/>
  <Override PartName="/word/footer1.xml" ContentType="application/vnd.openxmlformats-officedocument.wordprocessingml.footer+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3E6F48C" w14:textId="77777777" w:rsidR="00791651" w:rsidRPr="007347A2" w:rsidRDefault="00A160DD" w:rsidP="00D56386">
      <w:pPr>
        <w:pStyle w:val="DocumentTitle"/>
        <w:spacing w:before="0"/>
        <w:ind w:left="-90"/>
        <w:rPr>
          <w:szCs w:val="48"/>
        </w:rPr>
      </w:pPr>
      <w:r>
        <w:rPr>
          <w:szCs w:val="48"/>
        </w:rPr>
        <w:t>Comment Report</w:t>
      </w:r>
    </w:p>
    <w:p w14:paraId="3E407DB8" w14:textId="77777777" w:rsidR="00BB3B49" w:rsidRPr="00BC45E3" w:rsidRDefault="007347A2" w:rsidP="00D56386">
      <w:pPr>
        <w:ind w:left="-90"/>
        <w:rPr>
          <w:rFonts w:ascii="Tahoma" w:hAnsi="Tahoma" w:cs="Tahoma"/>
          <w:color w:val="204C81"/>
          <w:sz w:val="36"/>
          <w:szCs w:val="36"/>
        </w:rPr>
      </w:pPr>
      <w:r w:rsidRPr="007347A2">
        <w:rPr>
          <w:rFonts w:ascii="Tahoma" w:hAnsi="Tahoma" w:cs="Tahoma"/>
          <w:bCs/>
          <w:color w:val="204C81"/>
          <w:sz w:val="36"/>
          <w:szCs w:val="36"/>
        </w:rPr>
        <w:t xml:space="preserve">Regional Reliability </w:t>
      </w:r>
      <w:r w:rsidR="002C334F">
        <w:rPr>
          <w:rFonts w:ascii="Tahoma" w:hAnsi="Tahoma" w:cs="Tahoma"/>
          <w:bCs/>
          <w:color w:val="204C81"/>
          <w:sz w:val="36"/>
          <w:szCs w:val="36"/>
        </w:rPr>
        <w:t>Standard</w:t>
      </w:r>
      <w:r w:rsidRPr="007347A2">
        <w:rPr>
          <w:rFonts w:ascii="Tahoma" w:hAnsi="Tahoma" w:cs="Tahoma"/>
          <w:bCs/>
          <w:color w:val="204C81"/>
          <w:sz w:val="36"/>
          <w:szCs w:val="36"/>
        </w:rPr>
        <w:t xml:space="preserve"> </w:t>
      </w:r>
      <w:r w:rsidR="0030623B">
        <w:rPr>
          <w:rFonts w:ascii="Tahoma" w:hAnsi="Tahoma" w:cs="Tahoma"/>
          <w:bCs/>
          <w:color w:val="204C81"/>
          <w:sz w:val="36"/>
          <w:szCs w:val="36"/>
        </w:rPr>
        <w:t>VAR-501-WECC-3</w:t>
      </w:r>
    </w:p>
    <w:p w14:paraId="4B23D409" w14:textId="77777777" w:rsidR="00BB3B49" w:rsidRPr="007B1A35" w:rsidRDefault="00BB3B49" w:rsidP="00D56386">
      <w:pPr>
        <w:pStyle w:val="DocumentSubtitle"/>
        <w:spacing w:after="0"/>
        <w:ind w:left="-90"/>
        <w:rPr>
          <w:sz w:val="28"/>
          <w:szCs w:val="28"/>
        </w:rPr>
      </w:pPr>
    </w:p>
    <w:p w14:paraId="388A2F18" w14:textId="011B316C" w:rsidR="00E03B73" w:rsidRPr="00414CA0" w:rsidRDefault="00B91ACF" w:rsidP="00D56386">
      <w:pPr>
        <w:ind w:left="-90"/>
        <w:rPr>
          <w:rFonts w:asciiTheme="minorHAnsi" w:hAnsiTheme="minorHAnsi"/>
        </w:rPr>
      </w:pPr>
      <w:bookmarkStart w:id="0" w:name="_Toc195946480"/>
      <w:r>
        <w:rPr>
          <w:rFonts w:asciiTheme="minorHAnsi" w:hAnsiTheme="minorHAnsi"/>
        </w:rPr>
        <w:t xml:space="preserve">The </w:t>
      </w:r>
      <w:r w:rsidR="007347A2" w:rsidRPr="00FF6415">
        <w:rPr>
          <w:rFonts w:asciiTheme="minorHAnsi" w:hAnsiTheme="minorHAnsi"/>
        </w:rPr>
        <w:t>Western Electricity Coordinating Council (WECC)</w:t>
      </w:r>
      <w:r w:rsidR="006C55EC" w:rsidRPr="00FF6415">
        <w:rPr>
          <w:rFonts w:asciiTheme="minorHAnsi" w:hAnsiTheme="minorHAnsi"/>
        </w:rPr>
        <w:t xml:space="preserve"> thanks all commenters who submitted comments on </w:t>
      </w:r>
      <w:r w:rsidR="007347A2" w:rsidRPr="00FF6415">
        <w:rPr>
          <w:rFonts w:asciiTheme="minorHAnsi" w:hAnsiTheme="minorHAnsi"/>
        </w:rPr>
        <w:t xml:space="preserve">the </w:t>
      </w:r>
      <w:r w:rsidR="00FF6415" w:rsidRPr="00FF6415">
        <w:rPr>
          <w:rFonts w:asciiTheme="minorHAnsi" w:hAnsiTheme="minorHAnsi"/>
        </w:rPr>
        <w:t>proposed</w:t>
      </w:r>
      <w:bookmarkStart w:id="1" w:name="_GoBack"/>
      <w:bookmarkEnd w:id="1"/>
      <w:r w:rsidR="00FF6415" w:rsidRPr="00FF6415">
        <w:rPr>
          <w:rFonts w:asciiTheme="minorHAnsi" w:hAnsiTheme="minorHAnsi"/>
        </w:rPr>
        <w:t xml:space="preserve"> Regional Reliability Standard </w:t>
      </w:r>
      <w:r w:rsidR="00540B79" w:rsidRPr="00540B79">
        <w:rPr>
          <w:rFonts w:asciiTheme="minorHAnsi" w:hAnsiTheme="minorHAnsi"/>
          <w:b/>
        </w:rPr>
        <w:t>VAR-501-WECC-3 (Power System Stabilizers)</w:t>
      </w:r>
      <w:r w:rsidR="00540B79">
        <w:rPr>
          <w:rFonts w:asciiTheme="minorHAnsi" w:hAnsiTheme="minorHAnsi"/>
        </w:rPr>
        <w:t xml:space="preserve">.  </w:t>
      </w:r>
      <w:r w:rsidR="00E03B73" w:rsidRPr="00FF6415">
        <w:rPr>
          <w:rFonts w:asciiTheme="minorHAnsi" w:hAnsiTheme="minorHAnsi"/>
        </w:rPr>
        <w:t xml:space="preserve">The </w:t>
      </w:r>
      <w:r w:rsidR="00FF6415">
        <w:rPr>
          <w:rFonts w:asciiTheme="minorHAnsi" w:hAnsiTheme="minorHAnsi"/>
        </w:rPr>
        <w:t>proposal</w:t>
      </w:r>
      <w:r w:rsidR="00E03B73" w:rsidRPr="00FF6415">
        <w:rPr>
          <w:rFonts w:asciiTheme="minorHAnsi" w:hAnsiTheme="minorHAnsi"/>
        </w:rPr>
        <w:t xml:space="preserve"> was posted for a </w:t>
      </w:r>
      <w:r w:rsidR="007347A2" w:rsidRPr="00FF6415">
        <w:rPr>
          <w:rFonts w:asciiTheme="minorHAnsi" w:hAnsiTheme="minorHAnsi"/>
        </w:rPr>
        <w:t>45</w:t>
      </w:r>
      <w:r w:rsidR="00E03B73" w:rsidRPr="00FF6415">
        <w:rPr>
          <w:rFonts w:asciiTheme="minorHAnsi" w:hAnsiTheme="minorHAnsi"/>
        </w:rPr>
        <w:t xml:space="preserve">-day public comment period </w:t>
      </w:r>
      <w:r w:rsidR="00540B79">
        <w:rPr>
          <w:rFonts w:asciiTheme="minorHAnsi" w:hAnsiTheme="minorHAnsi"/>
        </w:rPr>
        <w:t xml:space="preserve">December 12, 2016 </w:t>
      </w:r>
      <w:r w:rsidR="00A160DD" w:rsidRPr="00FF6415">
        <w:rPr>
          <w:rFonts w:asciiTheme="minorHAnsi" w:hAnsiTheme="minorHAnsi"/>
        </w:rPr>
        <w:t xml:space="preserve">– </w:t>
      </w:r>
      <w:r w:rsidR="00540B79">
        <w:rPr>
          <w:rFonts w:asciiTheme="minorHAnsi" w:hAnsiTheme="minorHAnsi"/>
        </w:rPr>
        <w:t xml:space="preserve">January25, 2017.  </w:t>
      </w:r>
      <w:r w:rsidR="00E03B73" w:rsidRPr="00FF6415">
        <w:rPr>
          <w:rFonts w:asciiTheme="minorHAnsi" w:hAnsiTheme="minorHAnsi"/>
        </w:rPr>
        <w:t>There were</w:t>
      </w:r>
      <w:r w:rsidR="009A7881" w:rsidRPr="00FF6415">
        <w:rPr>
          <w:rFonts w:asciiTheme="minorHAnsi" w:hAnsiTheme="minorHAnsi"/>
        </w:rPr>
        <w:t xml:space="preserve"> </w:t>
      </w:r>
      <w:r>
        <w:rPr>
          <w:rFonts w:asciiTheme="minorHAnsi" w:hAnsiTheme="minorHAnsi"/>
        </w:rPr>
        <w:t>five</w:t>
      </w:r>
      <w:r w:rsidR="00E03B73" w:rsidRPr="00FF6415">
        <w:rPr>
          <w:rFonts w:asciiTheme="minorHAnsi" w:hAnsiTheme="minorHAnsi"/>
        </w:rPr>
        <w:t xml:space="preserve"> </w:t>
      </w:r>
      <w:r w:rsidR="009A7881" w:rsidRPr="00FF6415">
        <w:rPr>
          <w:rFonts w:asciiTheme="minorHAnsi" w:hAnsiTheme="minorHAnsi"/>
        </w:rPr>
        <w:t>responses</w:t>
      </w:r>
      <w:r w:rsidR="00E03B73" w:rsidRPr="00FF6415">
        <w:rPr>
          <w:rFonts w:asciiTheme="minorHAnsi" w:hAnsiTheme="minorHAnsi"/>
        </w:rPr>
        <w:t xml:space="preserve">, including </w:t>
      </w:r>
      <w:r w:rsidR="0095215E">
        <w:rPr>
          <w:rFonts w:asciiTheme="minorHAnsi" w:hAnsiTheme="minorHAnsi"/>
        </w:rPr>
        <w:t>feedback</w:t>
      </w:r>
      <w:r w:rsidR="00E03B73" w:rsidRPr="00FF6415">
        <w:rPr>
          <w:rFonts w:asciiTheme="minorHAnsi" w:hAnsiTheme="minorHAnsi"/>
        </w:rPr>
        <w:t xml:space="preserve"> from approximately </w:t>
      </w:r>
      <w:r>
        <w:rPr>
          <w:rFonts w:asciiTheme="minorHAnsi" w:hAnsiTheme="minorHAnsi"/>
        </w:rPr>
        <w:t>five</w:t>
      </w:r>
      <w:r w:rsidR="00E03B73" w:rsidRPr="0095215E">
        <w:rPr>
          <w:rFonts w:asciiTheme="minorHAnsi" w:hAnsiTheme="minorHAnsi"/>
        </w:rPr>
        <w:t xml:space="preserve"> different people from approximately </w:t>
      </w:r>
      <w:r>
        <w:rPr>
          <w:rFonts w:asciiTheme="minorHAnsi" w:hAnsiTheme="minorHAnsi"/>
        </w:rPr>
        <w:t>five</w:t>
      </w:r>
      <w:r w:rsidDel="00B91ACF">
        <w:rPr>
          <w:rFonts w:asciiTheme="minorHAnsi" w:hAnsiTheme="minorHAnsi"/>
        </w:rPr>
        <w:t xml:space="preserve"> </w:t>
      </w:r>
      <w:r w:rsidR="00E03B73" w:rsidRPr="0095215E">
        <w:rPr>
          <w:rFonts w:asciiTheme="minorHAnsi" w:hAnsiTheme="minorHAnsi"/>
        </w:rPr>
        <w:t>companies representing</w:t>
      </w:r>
      <w:r w:rsidR="009A7881" w:rsidRPr="0095215E">
        <w:rPr>
          <w:rFonts w:asciiTheme="minorHAnsi" w:hAnsiTheme="minorHAnsi"/>
        </w:rPr>
        <w:t xml:space="preserve"> </w:t>
      </w:r>
      <w:r>
        <w:rPr>
          <w:rFonts w:asciiTheme="minorHAnsi" w:hAnsiTheme="minorHAnsi"/>
        </w:rPr>
        <w:t>five</w:t>
      </w:r>
      <w:r w:rsidDel="00B91ACF">
        <w:rPr>
          <w:rFonts w:asciiTheme="minorHAnsi" w:hAnsiTheme="minorHAnsi"/>
        </w:rPr>
        <w:t xml:space="preserve"> </w:t>
      </w:r>
      <w:r w:rsidR="009A7881" w:rsidRPr="0095215E">
        <w:rPr>
          <w:rFonts w:asciiTheme="minorHAnsi" w:hAnsiTheme="minorHAnsi"/>
        </w:rPr>
        <w:t>of the 10 Ind</w:t>
      </w:r>
      <w:r w:rsidR="00E03B73" w:rsidRPr="0095215E">
        <w:rPr>
          <w:rFonts w:asciiTheme="minorHAnsi" w:hAnsiTheme="minorHAnsi"/>
        </w:rPr>
        <w:t>ustry Segments</w:t>
      </w:r>
      <w:r w:rsidR="00E03B73" w:rsidRPr="00FF6415">
        <w:rPr>
          <w:rFonts w:asciiTheme="minorHAnsi" w:hAnsiTheme="minorHAnsi"/>
        </w:rPr>
        <w:t xml:space="preserve"> as shown in the table on the following pages.</w:t>
      </w:r>
      <w:r w:rsidR="00414CA0" w:rsidRPr="00FF6415">
        <w:rPr>
          <w:rFonts w:asciiTheme="minorHAnsi" w:hAnsiTheme="minorHAnsi"/>
        </w:rPr>
        <w:br/>
      </w:r>
      <w:r w:rsidR="00414CA0">
        <w:rPr>
          <w:rFonts w:asciiTheme="minorHAnsi" w:hAnsiTheme="minorHAnsi"/>
        </w:rPr>
        <w:br/>
      </w:r>
      <w:r w:rsidR="00414CA0" w:rsidRPr="00414CA0">
        <w:rPr>
          <w:rFonts w:asciiTheme="minorHAnsi" w:hAnsiTheme="minorHAnsi"/>
        </w:rPr>
        <w:t xml:space="preserve">All comments submitted </w:t>
      </w:r>
      <w:r w:rsidR="002374A3">
        <w:rPr>
          <w:rFonts w:asciiTheme="minorHAnsi" w:hAnsiTheme="minorHAnsi"/>
        </w:rPr>
        <w:t>can</w:t>
      </w:r>
      <w:r w:rsidR="00414CA0" w:rsidRPr="00414CA0">
        <w:rPr>
          <w:rFonts w:asciiTheme="minorHAnsi" w:hAnsiTheme="minorHAnsi"/>
        </w:rPr>
        <w:t xml:space="preserve"> be reviewed in their original format on the</w:t>
      </w:r>
      <w:r w:rsidR="00540B79">
        <w:rPr>
          <w:rFonts w:asciiTheme="minorHAnsi" w:hAnsiTheme="minorHAnsi"/>
        </w:rPr>
        <w:t xml:space="preserve"> </w:t>
      </w:r>
      <w:hyperlink r:id="rId8" w:history="1">
        <w:r w:rsidR="00414CA0" w:rsidRPr="00414CA0">
          <w:rPr>
            <w:rStyle w:val="Hyperlink"/>
            <w:rFonts w:asciiTheme="minorHAnsi" w:hAnsiTheme="minorHAnsi"/>
          </w:rPr>
          <w:t>Regional Reliability Standards Under Development page</w:t>
        </w:r>
      </w:hyperlink>
      <w:r w:rsidR="00414CA0" w:rsidRPr="00414CA0">
        <w:rPr>
          <w:rFonts w:asciiTheme="minorHAnsi" w:hAnsiTheme="minorHAnsi"/>
        </w:rPr>
        <w:t>.</w:t>
      </w:r>
    </w:p>
    <w:p w14:paraId="283D6CAF" w14:textId="77777777" w:rsidR="00D56386" w:rsidRPr="006C55EC" w:rsidRDefault="00D56386" w:rsidP="00D56386">
      <w:pPr>
        <w:ind w:left="-90"/>
        <w:rPr>
          <w:rFonts w:asciiTheme="minorHAnsi" w:hAnsiTheme="minorHAnsi"/>
        </w:rPr>
      </w:pPr>
    </w:p>
    <w:bookmarkEnd w:id="0"/>
    <w:p w14:paraId="577F3B8E" w14:textId="77777777" w:rsidR="00A160DD" w:rsidRDefault="00A160DD" w:rsidP="00D56386">
      <w:pPr>
        <w:pStyle w:val="DocumentTitle"/>
        <w:spacing w:before="0"/>
        <w:ind w:left="-90" w:right="-331"/>
        <w:rPr>
          <w:rFonts w:asciiTheme="minorHAnsi" w:hAnsiTheme="minorHAnsi"/>
          <w:b w:val="0"/>
          <w:color w:val="000000" w:themeColor="text1"/>
          <w:sz w:val="24"/>
          <w:szCs w:val="24"/>
        </w:rPr>
      </w:pPr>
      <w:r w:rsidRPr="00A4109B">
        <w:rPr>
          <w:rFonts w:asciiTheme="minorHAnsi" w:hAnsiTheme="minorHAnsi"/>
          <w:b w:val="0"/>
          <w:color w:val="000000" w:themeColor="text1"/>
          <w:sz w:val="24"/>
          <w:szCs w:val="24"/>
        </w:rPr>
        <w:t xml:space="preserve">If you feel that your comment has been overlooked, please let us know immediately. Our goal is to give every comment serious consideration in this process. If you feel there has been an error or omission, you can contact the Director of Standards, </w:t>
      </w:r>
      <w:hyperlink r:id="rId9" w:history="1">
        <w:r w:rsidRPr="00B725E8">
          <w:rPr>
            <w:rStyle w:val="Hyperlink"/>
            <w:rFonts w:asciiTheme="minorHAnsi" w:hAnsiTheme="minorHAnsi"/>
            <w:b w:val="0"/>
            <w:sz w:val="24"/>
            <w:szCs w:val="24"/>
          </w:rPr>
          <w:t>Howard Gugel</w:t>
        </w:r>
      </w:hyperlink>
      <w:r w:rsidRPr="00A4109B">
        <w:rPr>
          <w:rFonts w:asciiTheme="minorHAnsi" w:hAnsiTheme="minorHAnsi"/>
          <w:b w:val="0"/>
          <w:color w:val="000000" w:themeColor="text1"/>
          <w:sz w:val="24"/>
          <w:szCs w:val="24"/>
        </w:rPr>
        <w:t xml:space="preserve"> </w:t>
      </w:r>
      <w:r w:rsidR="00540B79">
        <w:rPr>
          <w:rFonts w:asciiTheme="minorHAnsi" w:hAnsiTheme="minorHAnsi"/>
          <w:b w:val="0"/>
          <w:color w:val="000000" w:themeColor="text1"/>
          <w:sz w:val="24"/>
          <w:szCs w:val="24"/>
        </w:rPr>
        <w:t xml:space="preserve">at </w:t>
      </w:r>
      <w:r w:rsidRPr="00A4109B">
        <w:rPr>
          <w:rFonts w:asciiTheme="minorHAnsi" w:hAnsiTheme="minorHAnsi"/>
          <w:b w:val="0"/>
          <w:color w:val="000000" w:themeColor="text1"/>
          <w:sz w:val="24"/>
          <w:szCs w:val="24"/>
        </w:rPr>
        <w:t>(404) 446-9693.</w:t>
      </w:r>
    </w:p>
    <w:p w14:paraId="471CA973" w14:textId="77777777" w:rsidR="00114C1C" w:rsidRDefault="00114C1C" w:rsidP="00D56386">
      <w:pPr>
        <w:pStyle w:val="DocumentTitle"/>
        <w:spacing w:before="0"/>
        <w:ind w:left="-90" w:right="-331"/>
        <w:rPr>
          <w:rFonts w:asciiTheme="minorHAnsi" w:hAnsiTheme="minorHAnsi"/>
          <w:b w:val="0"/>
          <w:color w:val="000000" w:themeColor="text1"/>
          <w:sz w:val="24"/>
          <w:szCs w:val="24"/>
        </w:rPr>
      </w:pPr>
    </w:p>
    <w:p w14:paraId="319D8C13" w14:textId="77777777" w:rsidR="00626B4B" w:rsidRPr="00626B4B" w:rsidRDefault="00626B4B" w:rsidP="00D56386">
      <w:pPr>
        <w:pStyle w:val="DocumentTitle"/>
        <w:spacing w:before="0"/>
        <w:ind w:left="-90" w:right="-331"/>
        <w:rPr>
          <w:rFonts w:asciiTheme="minorHAnsi" w:hAnsiTheme="minorHAnsi"/>
          <w:b w:val="0"/>
          <w:color w:val="000000" w:themeColor="text1"/>
          <w:sz w:val="24"/>
          <w:szCs w:val="24"/>
        </w:rPr>
      </w:pPr>
      <w:r w:rsidRPr="00626B4B">
        <w:rPr>
          <w:rFonts w:asciiTheme="minorHAnsi" w:hAnsiTheme="minorHAnsi"/>
          <w:b w:val="0"/>
          <w:color w:val="000000" w:themeColor="text1"/>
          <w:sz w:val="24"/>
          <w:szCs w:val="24"/>
        </w:rPr>
        <w:t>After a review and consideration of all comments submitted</w:t>
      </w:r>
      <w:r w:rsidR="006008EB">
        <w:rPr>
          <w:rFonts w:asciiTheme="minorHAnsi" w:hAnsiTheme="minorHAnsi"/>
          <w:b w:val="0"/>
          <w:color w:val="000000" w:themeColor="text1"/>
          <w:sz w:val="24"/>
          <w:szCs w:val="24"/>
        </w:rPr>
        <w:t>,</w:t>
      </w:r>
      <w:r w:rsidRPr="00626B4B">
        <w:rPr>
          <w:rFonts w:asciiTheme="minorHAnsi" w:hAnsiTheme="minorHAnsi"/>
          <w:b w:val="0"/>
          <w:color w:val="000000" w:themeColor="text1"/>
          <w:sz w:val="24"/>
          <w:szCs w:val="24"/>
        </w:rPr>
        <w:t xml:space="preserve"> the drafting team concluded that development of the</w:t>
      </w:r>
      <w:r>
        <w:rPr>
          <w:rFonts w:asciiTheme="minorHAnsi" w:hAnsiTheme="minorHAnsi"/>
          <w:b w:val="0"/>
          <w:color w:val="000000" w:themeColor="text1"/>
          <w:sz w:val="24"/>
          <w:szCs w:val="24"/>
        </w:rPr>
        <w:t xml:space="preserve"> </w:t>
      </w:r>
      <w:r w:rsidRPr="00626B4B">
        <w:rPr>
          <w:rFonts w:asciiTheme="minorHAnsi" w:hAnsiTheme="minorHAnsi"/>
          <w:b w:val="0"/>
          <w:color w:val="000000" w:themeColor="text1"/>
          <w:sz w:val="24"/>
          <w:szCs w:val="24"/>
        </w:rPr>
        <w:t>project was in accord with the WECC Reliability Standards Development Procedures (Procedures) and that the project was developed</w:t>
      </w:r>
      <w:r>
        <w:rPr>
          <w:rFonts w:asciiTheme="minorHAnsi" w:hAnsiTheme="minorHAnsi"/>
          <w:b w:val="0"/>
          <w:color w:val="000000" w:themeColor="text1"/>
          <w:sz w:val="24"/>
          <w:szCs w:val="24"/>
        </w:rPr>
        <w:t xml:space="preserve"> </w:t>
      </w:r>
      <w:r w:rsidRPr="00626B4B">
        <w:rPr>
          <w:rFonts w:asciiTheme="minorHAnsi" w:hAnsiTheme="minorHAnsi"/>
          <w:b w:val="0"/>
          <w:color w:val="000000" w:themeColor="text1"/>
          <w:sz w:val="24"/>
          <w:szCs w:val="24"/>
        </w:rPr>
        <w:t xml:space="preserve">in an open, inclusive, balanced, and transparent manner </w:t>
      </w:r>
      <w:r w:rsidR="00B91ACF">
        <w:rPr>
          <w:rFonts w:asciiTheme="minorHAnsi" w:hAnsiTheme="minorHAnsi"/>
          <w:b w:val="0"/>
          <w:color w:val="000000" w:themeColor="text1"/>
          <w:sz w:val="24"/>
          <w:szCs w:val="24"/>
        </w:rPr>
        <w:t xml:space="preserve">– </w:t>
      </w:r>
      <w:r w:rsidRPr="00626B4B">
        <w:rPr>
          <w:rFonts w:asciiTheme="minorHAnsi" w:hAnsiTheme="minorHAnsi"/>
          <w:b w:val="0"/>
          <w:color w:val="000000" w:themeColor="text1"/>
          <w:sz w:val="24"/>
          <w:szCs w:val="24"/>
        </w:rPr>
        <w:t>affor</w:t>
      </w:r>
      <w:r>
        <w:rPr>
          <w:rFonts w:asciiTheme="minorHAnsi" w:hAnsiTheme="minorHAnsi"/>
          <w:b w:val="0"/>
          <w:color w:val="000000" w:themeColor="text1"/>
          <w:sz w:val="24"/>
          <w:szCs w:val="24"/>
        </w:rPr>
        <w:t xml:space="preserve">ding </w:t>
      </w:r>
      <w:r w:rsidRPr="00626B4B">
        <w:rPr>
          <w:rFonts w:asciiTheme="minorHAnsi" w:hAnsiTheme="minorHAnsi"/>
          <w:b w:val="0"/>
          <w:color w:val="000000" w:themeColor="text1"/>
          <w:sz w:val="24"/>
          <w:szCs w:val="24"/>
        </w:rPr>
        <w:t xml:space="preserve">the respondents adequate due process. </w:t>
      </w:r>
    </w:p>
    <w:p w14:paraId="041392F1" w14:textId="77777777" w:rsidR="00626B4B" w:rsidRDefault="00626B4B" w:rsidP="00D56386">
      <w:pPr>
        <w:pStyle w:val="DocumentTitle"/>
        <w:spacing w:before="0"/>
        <w:ind w:left="-90" w:right="-331"/>
        <w:rPr>
          <w:rFonts w:asciiTheme="minorHAnsi" w:hAnsiTheme="minorHAnsi"/>
          <w:b w:val="0"/>
          <w:color w:val="000000" w:themeColor="text1"/>
          <w:sz w:val="24"/>
          <w:szCs w:val="24"/>
          <w:highlight w:val="yellow"/>
        </w:rPr>
      </w:pPr>
    </w:p>
    <w:p w14:paraId="7DF8D973" w14:textId="77777777" w:rsidR="00114C1C" w:rsidRPr="00A4109B" w:rsidRDefault="00114C1C" w:rsidP="00D56386">
      <w:pPr>
        <w:pStyle w:val="DocumentTitle"/>
        <w:spacing w:before="0"/>
        <w:ind w:left="-90" w:right="-331"/>
        <w:rPr>
          <w:rFonts w:asciiTheme="minorHAnsi" w:hAnsiTheme="minorHAnsi"/>
          <w:b w:val="0"/>
          <w:color w:val="000000" w:themeColor="text1"/>
          <w:sz w:val="24"/>
          <w:szCs w:val="24"/>
        </w:rPr>
      </w:pPr>
      <w:r>
        <w:rPr>
          <w:rFonts w:asciiTheme="minorHAnsi" w:hAnsiTheme="minorHAnsi"/>
          <w:b w:val="0"/>
          <w:color w:val="000000" w:themeColor="text1"/>
          <w:sz w:val="24"/>
          <w:szCs w:val="24"/>
        </w:rPr>
        <w:t xml:space="preserve">If you have questions regarding the WECC Reliability Standards Development Procedures or this project, please contact </w:t>
      </w:r>
      <w:r w:rsidR="00540B79">
        <w:rPr>
          <w:rFonts w:asciiTheme="minorHAnsi" w:hAnsiTheme="minorHAnsi"/>
          <w:b w:val="0"/>
          <w:color w:val="000000" w:themeColor="text1"/>
          <w:sz w:val="24"/>
          <w:szCs w:val="24"/>
        </w:rPr>
        <w:t xml:space="preserve">WECC Consultant, </w:t>
      </w:r>
      <w:hyperlink r:id="rId10" w:history="1">
        <w:r w:rsidR="00540B79">
          <w:rPr>
            <w:rStyle w:val="Hyperlink"/>
            <w:rFonts w:asciiTheme="minorHAnsi" w:hAnsiTheme="minorHAnsi"/>
            <w:b w:val="0"/>
            <w:sz w:val="24"/>
            <w:szCs w:val="24"/>
          </w:rPr>
          <w:t>W. Shannon Black</w:t>
        </w:r>
      </w:hyperlink>
      <w:r w:rsidR="00540B79">
        <w:rPr>
          <w:rFonts w:asciiTheme="minorHAnsi" w:hAnsiTheme="minorHAnsi"/>
          <w:b w:val="0"/>
          <w:color w:val="000000" w:themeColor="text1"/>
          <w:sz w:val="24"/>
          <w:szCs w:val="24"/>
        </w:rPr>
        <w:t xml:space="preserve"> at </w:t>
      </w:r>
      <w:r>
        <w:rPr>
          <w:rFonts w:asciiTheme="minorHAnsi" w:hAnsiTheme="minorHAnsi"/>
          <w:b w:val="0"/>
          <w:color w:val="000000" w:themeColor="text1"/>
          <w:sz w:val="24"/>
          <w:szCs w:val="24"/>
        </w:rPr>
        <w:t xml:space="preserve">(503) 307-5782.    </w:t>
      </w:r>
    </w:p>
    <w:p w14:paraId="4EBB0FEE" w14:textId="77777777" w:rsidR="00CB1829" w:rsidRDefault="00CB1829" w:rsidP="00D56386">
      <w:pPr>
        <w:pStyle w:val="Heading"/>
        <w:spacing w:before="0" w:after="0"/>
        <w:ind w:left="-90"/>
        <w:rPr>
          <w:sz w:val="24"/>
          <w:szCs w:val="24"/>
        </w:rPr>
      </w:pPr>
    </w:p>
    <w:p w14:paraId="795F00BD" w14:textId="77777777" w:rsidR="00A160DD" w:rsidRDefault="00A160DD" w:rsidP="00D56386">
      <w:pPr>
        <w:ind w:left="-90"/>
        <w:rPr>
          <w:rFonts w:ascii="Tahoma" w:hAnsi="Tahoma"/>
          <w:b/>
          <w:bCs/>
        </w:rPr>
      </w:pPr>
      <w:r>
        <w:br w:type="page"/>
      </w:r>
    </w:p>
    <w:p w14:paraId="4CAC4659" w14:textId="77777777" w:rsidR="00D844B4" w:rsidRDefault="00D844B4" w:rsidP="00D844B4">
      <w:pPr>
        <w:pStyle w:val="TOCHeading"/>
        <w:rPr>
          <w:rFonts w:ascii="Tahoma" w:hAnsi="Tahoma" w:cs="Tahoma"/>
          <w:color w:val="000000" w:themeColor="text1"/>
          <w:sz w:val="22"/>
          <w:szCs w:val="22"/>
        </w:rPr>
      </w:pPr>
      <w:r w:rsidRPr="00D045F6">
        <w:rPr>
          <w:rFonts w:ascii="Tahoma" w:hAnsi="Tahoma" w:cs="Tahoma"/>
          <w:color w:val="000000" w:themeColor="text1"/>
          <w:sz w:val="22"/>
          <w:szCs w:val="22"/>
        </w:rPr>
        <w:lastRenderedPageBreak/>
        <w:t>Index to Questions, Comments, and Responses</w:t>
      </w:r>
    </w:p>
    <w:p w14:paraId="0813AF8F" w14:textId="77777777" w:rsidR="00D844B4" w:rsidRDefault="00D844B4" w:rsidP="00D844B4"/>
    <w:tbl>
      <w:tblPr>
        <w:tblW w:w="10693" w:type="dxa"/>
        <w:tblInd w:w="107"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10693"/>
      </w:tblGrid>
      <w:tr w:rsidR="00D844B4" w:rsidRPr="00540B79" w14:paraId="77A6300D" w14:textId="77777777" w:rsidTr="00670A43">
        <w:trPr>
          <w:trHeight w:hRule="exact" w:val="863"/>
        </w:trPr>
        <w:tc>
          <w:tcPr>
            <w:tcW w:w="10693" w:type="dxa"/>
          </w:tcPr>
          <w:p w14:paraId="7642B1A6" w14:textId="44BA70CA" w:rsidR="00D844B4" w:rsidRPr="00540B79" w:rsidRDefault="00D844B4" w:rsidP="00670A43">
            <w:pPr>
              <w:widowControl w:val="0"/>
              <w:spacing w:before="144"/>
              <w:ind w:left="200" w:right="39"/>
              <w:rPr>
                <w:rFonts w:ascii="Arial" w:eastAsia="Arial" w:hAnsi="Arial" w:cs="Arial"/>
                <w:b/>
                <w:sz w:val="20"/>
                <w:szCs w:val="22"/>
              </w:rPr>
            </w:pPr>
            <w:r w:rsidRPr="00540B79">
              <w:rPr>
                <w:rFonts w:ascii="Arial" w:eastAsia="Arial" w:hAnsi="Arial" w:cs="Arial"/>
                <w:b/>
                <w:sz w:val="20"/>
                <w:szCs w:val="22"/>
              </w:rPr>
              <w:t xml:space="preserve">1. Do you agree the development of VAR-501-WECC-3 met the “Open” criteria as outlined </w:t>
            </w:r>
            <w:r>
              <w:rPr>
                <w:rFonts w:ascii="Arial" w:eastAsia="Arial" w:hAnsi="Arial" w:cs="Arial"/>
                <w:b/>
                <w:sz w:val="20"/>
                <w:szCs w:val="22"/>
              </w:rPr>
              <w:t>in this posting?  I</w:t>
            </w:r>
            <w:r w:rsidRPr="00540B79">
              <w:rPr>
                <w:rFonts w:ascii="Arial" w:eastAsia="Arial" w:hAnsi="Arial" w:cs="Arial"/>
                <w:b/>
                <w:sz w:val="20"/>
                <w:szCs w:val="22"/>
              </w:rPr>
              <w:t>f “No</w:t>
            </w:r>
            <w:r w:rsidR="00171CD5">
              <w:rPr>
                <w:rFonts w:ascii="Arial" w:eastAsia="Arial" w:hAnsi="Arial" w:cs="Arial"/>
                <w:b/>
                <w:sz w:val="20"/>
                <w:szCs w:val="22"/>
              </w:rPr>
              <w:t>,</w:t>
            </w:r>
            <w:r w:rsidRPr="00540B79">
              <w:rPr>
                <w:rFonts w:ascii="Arial" w:eastAsia="Arial" w:hAnsi="Arial" w:cs="Arial"/>
                <w:b/>
                <w:sz w:val="20"/>
                <w:szCs w:val="22"/>
              </w:rPr>
              <w:t>” please explain in the comment area below.</w:t>
            </w:r>
          </w:p>
        </w:tc>
      </w:tr>
      <w:tr w:rsidR="00D844B4" w:rsidRPr="00540B79" w14:paraId="788B9FCB" w14:textId="77777777" w:rsidTr="00670A43">
        <w:trPr>
          <w:trHeight w:hRule="exact" w:val="936"/>
        </w:trPr>
        <w:tc>
          <w:tcPr>
            <w:tcW w:w="10693" w:type="dxa"/>
          </w:tcPr>
          <w:p w14:paraId="3D8E6194" w14:textId="77777777" w:rsidR="00D844B4" w:rsidRPr="00540B79" w:rsidRDefault="00D844B4" w:rsidP="00670A43">
            <w:pPr>
              <w:widowControl w:val="0"/>
              <w:spacing w:before="10"/>
              <w:rPr>
                <w:rFonts w:ascii="Calibri" w:eastAsia="Arial" w:hAnsi="Arial" w:cs="Arial"/>
                <w:sz w:val="17"/>
                <w:szCs w:val="22"/>
              </w:rPr>
            </w:pPr>
          </w:p>
          <w:p w14:paraId="1A42322D" w14:textId="3F85D464" w:rsidR="00D844B4" w:rsidRPr="00540B79" w:rsidRDefault="00D844B4" w:rsidP="00670A43">
            <w:pPr>
              <w:widowControl w:val="0"/>
              <w:ind w:left="200" w:right="299"/>
              <w:rPr>
                <w:rFonts w:ascii="Arial" w:eastAsia="Arial" w:hAnsi="Arial" w:cs="Arial"/>
                <w:b/>
                <w:sz w:val="20"/>
                <w:szCs w:val="22"/>
              </w:rPr>
            </w:pPr>
            <w:r w:rsidRPr="00540B79">
              <w:rPr>
                <w:rFonts w:ascii="Arial" w:eastAsia="Arial" w:hAnsi="Arial" w:cs="Arial"/>
                <w:b/>
                <w:sz w:val="20"/>
                <w:szCs w:val="22"/>
              </w:rPr>
              <w:t xml:space="preserve">2. Do you agree the development of VAR-501-WECC-3 met the “Inclusive” criteria as outlined </w:t>
            </w:r>
            <w:r>
              <w:rPr>
                <w:rFonts w:ascii="Arial" w:eastAsia="Arial" w:hAnsi="Arial" w:cs="Arial"/>
                <w:b/>
                <w:sz w:val="20"/>
                <w:szCs w:val="22"/>
              </w:rPr>
              <w:t xml:space="preserve">in this posting?  If </w:t>
            </w:r>
            <w:r w:rsidRPr="00540B79">
              <w:rPr>
                <w:rFonts w:ascii="Arial" w:eastAsia="Arial" w:hAnsi="Arial" w:cs="Arial"/>
                <w:b/>
                <w:sz w:val="20"/>
                <w:szCs w:val="22"/>
              </w:rPr>
              <w:t>“No</w:t>
            </w:r>
            <w:r w:rsidR="00171CD5">
              <w:rPr>
                <w:rFonts w:ascii="Arial" w:eastAsia="Arial" w:hAnsi="Arial" w:cs="Arial"/>
                <w:b/>
                <w:sz w:val="20"/>
                <w:szCs w:val="22"/>
              </w:rPr>
              <w:t>,</w:t>
            </w:r>
            <w:r w:rsidRPr="00540B79">
              <w:rPr>
                <w:rFonts w:ascii="Arial" w:eastAsia="Arial" w:hAnsi="Arial" w:cs="Arial"/>
                <w:b/>
                <w:sz w:val="20"/>
                <w:szCs w:val="22"/>
              </w:rPr>
              <w:t>” please explain in the comment area below.</w:t>
            </w:r>
          </w:p>
        </w:tc>
      </w:tr>
      <w:tr w:rsidR="00D844B4" w:rsidRPr="00540B79" w14:paraId="445C9957" w14:textId="77777777" w:rsidTr="00670A43">
        <w:trPr>
          <w:trHeight w:hRule="exact" w:val="936"/>
        </w:trPr>
        <w:tc>
          <w:tcPr>
            <w:tcW w:w="10693" w:type="dxa"/>
          </w:tcPr>
          <w:p w14:paraId="1F7E1879" w14:textId="77777777" w:rsidR="00D844B4" w:rsidRPr="00540B79" w:rsidRDefault="00D844B4" w:rsidP="00670A43">
            <w:pPr>
              <w:widowControl w:val="0"/>
              <w:spacing w:before="10"/>
              <w:rPr>
                <w:rFonts w:ascii="Calibri" w:eastAsia="Arial" w:hAnsi="Arial" w:cs="Arial"/>
                <w:sz w:val="17"/>
                <w:szCs w:val="22"/>
              </w:rPr>
            </w:pPr>
          </w:p>
          <w:p w14:paraId="437D98D2" w14:textId="0C31E675" w:rsidR="00D844B4" w:rsidRPr="00540B79" w:rsidRDefault="00D844B4" w:rsidP="00670A43">
            <w:pPr>
              <w:widowControl w:val="0"/>
              <w:ind w:left="200" w:right="266"/>
              <w:rPr>
                <w:rFonts w:ascii="Arial" w:eastAsia="Arial" w:hAnsi="Arial" w:cs="Arial"/>
                <w:b/>
                <w:sz w:val="20"/>
                <w:szCs w:val="22"/>
              </w:rPr>
            </w:pPr>
            <w:r w:rsidRPr="00540B79">
              <w:rPr>
                <w:rFonts w:ascii="Arial" w:eastAsia="Arial" w:hAnsi="Arial" w:cs="Arial"/>
                <w:b/>
                <w:sz w:val="20"/>
                <w:szCs w:val="22"/>
              </w:rPr>
              <w:t xml:space="preserve">3. Do you agree the development of VAR-501-WECC-3 met the “Balanced” criteria as outlined </w:t>
            </w:r>
            <w:r>
              <w:rPr>
                <w:rFonts w:ascii="Arial" w:eastAsia="Arial" w:hAnsi="Arial" w:cs="Arial"/>
                <w:b/>
                <w:sz w:val="20"/>
                <w:szCs w:val="22"/>
              </w:rPr>
              <w:t xml:space="preserve">in this posting?  </w:t>
            </w:r>
            <w:r w:rsidRPr="00540B79">
              <w:rPr>
                <w:rFonts w:ascii="Arial" w:eastAsia="Arial" w:hAnsi="Arial" w:cs="Arial"/>
                <w:b/>
                <w:sz w:val="20"/>
                <w:szCs w:val="22"/>
              </w:rPr>
              <w:t>If “No</w:t>
            </w:r>
            <w:r w:rsidR="00171CD5">
              <w:rPr>
                <w:rFonts w:ascii="Arial" w:eastAsia="Arial" w:hAnsi="Arial" w:cs="Arial"/>
                <w:b/>
                <w:sz w:val="20"/>
                <w:szCs w:val="22"/>
              </w:rPr>
              <w:t>,</w:t>
            </w:r>
            <w:r w:rsidRPr="00540B79">
              <w:rPr>
                <w:rFonts w:ascii="Arial" w:eastAsia="Arial" w:hAnsi="Arial" w:cs="Arial"/>
                <w:b/>
                <w:sz w:val="20"/>
                <w:szCs w:val="22"/>
              </w:rPr>
              <w:t>” please explain in the comment area below.</w:t>
            </w:r>
          </w:p>
        </w:tc>
      </w:tr>
      <w:tr w:rsidR="00D844B4" w:rsidRPr="00540B79" w14:paraId="7A9C4F67" w14:textId="77777777" w:rsidTr="00670A43">
        <w:trPr>
          <w:trHeight w:hRule="exact" w:val="936"/>
        </w:trPr>
        <w:tc>
          <w:tcPr>
            <w:tcW w:w="10693" w:type="dxa"/>
          </w:tcPr>
          <w:p w14:paraId="2F736B69" w14:textId="77777777" w:rsidR="00D844B4" w:rsidRPr="00540B79" w:rsidRDefault="00D844B4" w:rsidP="00670A43">
            <w:pPr>
              <w:widowControl w:val="0"/>
              <w:spacing w:before="10"/>
              <w:rPr>
                <w:rFonts w:ascii="Calibri" w:eastAsia="Arial" w:hAnsi="Arial" w:cs="Arial"/>
                <w:sz w:val="17"/>
                <w:szCs w:val="22"/>
              </w:rPr>
            </w:pPr>
          </w:p>
          <w:p w14:paraId="79EC5596" w14:textId="7162E015" w:rsidR="00D844B4" w:rsidRPr="00540B79" w:rsidRDefault="00D844B4" w:rsidP="00670A43">
            <w:pPr>
              <w:widowControl w:val="0"/>
              <w:ind w:left="200" w:right="39"/>
              <w:rPr>
                <w:rFonts w:ascii="Arial" w:eastAsia="Arial" w:hAnsi="Arial" w:cs="Arial"/>
                <w:b/>
                <w:sz w:val="20"/>
                <w:szCs w:val="22"/>
              </w:rPr>
            </w:pPr>
            <w:r w:rsidRPr="00540B79">
              <w:rPr>
                <w:rFonts w:ascii="Arial" w:eastAsia="Arial" w:hAnsi="Arial" w:cs="Arial"/>
                <w:b/>
                <w:sz w:val="20"/>
                <w:szCs w:val="22"/>
              </w:rPr>
              <w:t xml:space="preserve">4. Do you agree the development of VAR-501-WECC-3 met the “Due Process” criteria as outlined </w:t>
            </w:r>
            <w:r>
              <w:rPr>
                <w:rFonts w:ascii="Arial" w:eastAsia="Arial" w:hAnsi="Arial" w:cs="Arial"/>
                <w:b/>
                <w:sz w:val="20"/>
                <w:szCs w:val="22"/>
              </w:rPr>
              <w:t xml:space="preserve">in this posting?  </w:t>
            </w:r>
            <w:r w:rsidRPr="00540B79">
              <w:rPr>
                <w:rFonts w:ascii="Arial" w:eastAsia="Arial" w:hAnsi="Arial" w:cs="Arial"/>
                <w:b/>
                <w:sz w:val="20"/>
                <w:szCs w:val="22"/>
              </w:rPr>
              <w:t>If “No</w:t>
            </w:r>
            <w:r w:rsidR="00171CD5">
              <w:rPr>
                <w:rFonts w:ascii="Arial" w:eastAsia="Arial" w:hAnsi="Arial" w:cs="Arial"/>
                <w:b/>
                <w:sz w:val="20"/>
                <w:szCs w:val="22"/>
              </w:rPr>
              <w:t>,</w:t>
            </w:r>
            <w:r w:rsidRPr="00540B79">
              <w:rPr>
                <w:rFonts w:ascii="Arial" w:eastAsia="Arial" w:hAnsi="Arial" w:cs="Arial"/>
                <w:b/>
                <w:sz w:val="20"/>
                <w:szCs w:val="22"/>
              </w:rPr>
              <w:t>” please explain in the comment area below.</w:t>
            </w:r>
          </w:p>
        </w:tc>
      </w:tr>
      <w:tr w:rsidR="00D844B4" w:rsidRPr="00540B79" w14:paraId="1FF9FE96" w14:textId="77777777" w:rsidTr="00670A43">
        <w:trPr>
          <w:trHeight w:hRule="exact" w:val="683"/>
        </w:trPr>
        <w:tc>
          <w:tcPr>
            <w:tcW w:w="10693" w:type="dxa"/>
          </w:tcPr>
          <w:p w14:paraId="599F229E" w14:textId="77777777" w:rsidR="00D844B4" w:rsidRPr="00540B79" w:rsidRDefault="00D844B4" w:rsidP="00670A43">
            <w:pPr>
              <w:widowControl w:val="0"/>
              <w:spacing w:before="10"/>
              <w:rPr>
                <w:rFonts w:ascii="Calibri" w:eastAsia="Arial" w:hAnsi="Arial" w:cs="Arial"/>
                <w:sz w:val="17"/>
                <w:szCs w:val="22"/>
              </w:rPr>
            </w:pPr>
          </w:p>
          <w:p w14:paraId="48FFFF82" w14:textId="793B6DB3" w:rsidR="00D844B4" w:rsidRPr="00540B79" w:rsidRDefault="00D844B4" w:rsidP="00670A43">
            <w:pPr>
              <w:widowControl w:val="0"/>
              <w:ind w:left="200" w:right="944"/>
              <w:rPr>
                <w:rFonts w:ascii="Arial" w:eastAsia="Arial" w:hAnsi="Arial" w:cs="Arial"/>
                <w:b/>
                <w:sz w:val="20"/>
                <w:szCs w:val="22"/>
              </w:rPr>
            </w:pPr>
            <w:r w:rsidRPr="00540B79">
              <w:rPr>
                <w:rFonts w:ascii="Arial" w:eastAsia="Arial" w:hAnsi="Arial" w:cs="Arial"/>
                <w:b/>
                <w:sz w:val="20"/>
                <w:szCs w:val="22"/>
              </w:rPr>
              <w:t>5. Do you agree the development of VAR-501-WECC-3 met the “Transparent” criteria as outlined</w:t>
            </w:r>
            <w:r>
              <w:rPr>
                <w:rFonts w:ascii="Arial" w:eastAsia="Arial" w:hAnsi="Arial" w:cs="Arial"/>
                <w:b/>
                <w:sz w:val="20"/>
                <w:szCs w:val="22"/>
              </w:rPr>
              <w:t xml:space="preserve"> in this posting?  </w:t>
            </w:r>
            <w:r w:rsidRPr="00540B79">
              <w:rPr>
                <w:rFonts w:ascii="Arial" w:eastAsia="Arial" w:hAnsi="Arial" w:cs="Arial"/>
                <w:b/>
                <w:sz w:val="20"/>
                <w:szCs w:val="22"/>
              </w:rPr>
              <w:t>If “No</w:t>
            </w:r>
            <w:r w:rsidR="00171CD5">
              <w:rPr>
                <w:rFonts w:ascii="Arial" w:eastAsia="Arial" w:hAnsi="Arial" w:cs="Arial"/>
                <w:b/>
                <w:sz w:val="20"/>
                <w:szCs w:val="22"/>
              </w:rPr>
              <w:t>,</w:t>
            </w:r>
            <w:r w:rsidRPr="00540B79">
              <w:rPr>
                <w:rFonts w:ascii="Arial" w:eastAsia="Arial" w:hAnsi="Arial" w:cs="Arial"/>
                <w:b/>
                <w:sz w:val="20"/>
                <w:szCs w:val="22"/>
              </w:rPr>
              <w:t>” please explain in the comment area below.</w:t>
            </w:r>
          </w:p>
        </w:tc>
      </w:tr>
    </w:tbl>
    <w:p w14:paraId="54A88A98" w14:textId="77777777" w:rsidR="007B0B47" w:rsidRDefault="007B0B47" w:rsidP="000C5E8F">
      <w:pPr>
        <w:tabs>
          <w:tab w:val="left" w:pos="10080"/>
        </w:tabs>
        <w:rPr>
          <w:b/>
          <w:bCs/>
          <w:i/>
        </w:rPr>
      </w:pPr>
    </w:p>
    <w:p w14:paraId="60D9DBB5" w14:textId="77777777" w:rsidR="007B0B47" w:rsidRPr="000C5E8F" w:rsidRDefault="007B0B47" w:rsidP="000C5E8F">
      <w:pPr>
        <w:tabs>
          <w:tab w:val="left" w:pos="10080"/>
        </w:tabs>
        <w:sectPr w:rsidR="007B0B47" w:rsidRPr="000C5E8F" w:rsidSect="00D844B4">
          <w:headerReference w:type="default" r:id="rId11"/>
          <w:footerReference w:type="default" r:id="rId12"/>
          <w:headerReference w:type="first" r:id="rId13"/>
          <w:pgSz w:w="12240" w:h="15840" w:code="1"/>
          <w:pgMar w:top="1872" w:right="1440" w:bottom="1440" w:left="1051" w:header="720" w:footer="432" w:gutter="0"/>
          <w:cols w:space="720"/>
          <w:titlePg/>
          <w:docGrid w:linePitch="360"/>
        </w:sectPr>
      </w:pPr>
    </w:p>
    <w:p w14:paraId="20CE9D93" w14:textId="77777777" w:rsidR="005639A3" w:rsidRPr="00A1310A" w:rsidRDefault="005639A3" w:rsidP="005639A3">
      <w:pPr>
        <w:ind w:hanging="900"/>
        <w:rPr>
          <w:rFonts w:asciiTheme="minorHAnsi" w:hAnsiTheme="minorHAnsi"/>
          <w:b/>
        </w:rPr>
      </w:pPr>
      <w:r w:rsidRPr="00A1310A">
        <w:rPr>
          <w:rFonts w:asciiTheme="minorHAnsi" w:hAnsiTheme="minorHAnsi"/>
          <w:b/>
        </w:rPr>
        <w:t>The Industry Segments are:</w:t>
      </w:r>
    </w:p>
    <w:p w14:paraId="317FDCAE" w14:textId="77777777" w:rsidR="005639A3" w:rsidRPr="00A1310A" w:rsidRDefault="005639A3" w:rsidP="005639A3">
      <w:pPr>
        <w:tabs>
          <w:tab w:val="left" w:pos="0"/>
          <w:tab w:val="left" w:pos="90"/>
          <w:tab w:val="left" w:pos="1440"/>
        </w:tabs>
        <w:spacing w:before="40" w:after="40"/>
        <w:ind w:left="774" w:hanging="1674"/>
        <w:rPr>
          <w:rFonts w:asciiTheme="minorHAnsi" w:hAnsiTheme="minorHAnsi"/>
        </w:rPr>
      </w:pPr>
      <w:r w:rsidRPr="00A1310A">
        <w:rPr>
          <w:rFonts w:asciiTheme="minorHAnsi" w:hAnsiTheme="minorHAnsi"/>
        </w:rPr>
        <w:t>1 — Transmission Owners</w:t>
      </w:r>
    </w:p>
    <w:p w14:paraId="1141D59B" w14:textId="77777777" w:rsidR="005639A3" w:rsidRPr="00A1310A" w:rsidRDefault="005639A3" w:rsidP="005639A3">
      <w:pPr>
        <w:tabs>
          <w:tab w:val="left" w:pos="0"/>
          <w:tab w:val="left" w:pos="90"/>
          <w:tab w:val="left" w:pos="1440"/>
        </w:tabs>
        <w:spacing w:before="40" w:after="40"/>
        <w:ind w:left="774" w:hanging="1674"/>
        <w:rPr>
          <w:rFonts w:asciiTheme="minorHAnsi" w:hAnsiTheme="minorHAnsi"/>
        </w:rPr>
      </w:pPr>
      <w:r w:rsidRPr="00A1310A">
        <w:rPr>
          <w:rFonts w:asciiTheme="minorHAnsi" w:hAnsiTheme="minorHAnsi"/>
        </w:rPr>
        <w:t>2 — RTOs, ISOs</w:t>
      </w:r>
    </w:p>
    <w:p w14:paraId="25AC5F58" w14:textId="77777777" w:rsidR="005639A3" w:rsidRPr="00A1310A" w:rsidRDefault="005639A3" w:rsidP="005639A3">
      <w:pPr>
        <w:pStyle w:val="FootnoteText"/>
        <w:spacing w:before="40" w:after="40"/>
        <w:ind w:left="432" w:hanging="1332"/>
        <w:rPr>
          <w:rFonts w:asciiTheme="minorHAnsi" w:hAnsiTheme="minorHAnsi"/>
          <w:sz w:val="24"/>
          <w:szCs w:val="24"/>
        </w:rPr>
      </w:pPr>
      <w:r w:rsidRPr="00A1310A">
        <w:rPr>
          <w:rStyle w:val="BoxText"/>
          <w:rFonts w:asciiTheme="minorHAnsi" w:hAnsiTheme="minorHAnsi"/>
          <w:sz w:val="24"/>
          <w:szCs w:val="24"/>
        </w:rPr>
        <w:t>3 — Load-serving Entities</w:t>
      </w:r>
    </w:p>
    <w:p w14:paraId="60D28A1C" w14:textId="77777777" w:rsidR="005639A3" w:rsidRPr="00A1310A" w:rsidRDefault="005639A3" w:rsidP="005639A3">
      <w:pPr>
        <w:spacing w:before="40" w:after="40"/>
        <w:ind w:left="432" w:hanging="1332"/>
        <w:rPr>
          <w:rFonts w:asciiTheme="minorHAnsi" w:hAnsiTheme="minorHAnsi"/>
        </w:rPr>
      </w:pPr>
      <w:r w:rsidRPr="00A1310A">
        <w:rPr>
          <w:rFonts w:asciiTheme="minorHAnsi" w:hAnsiTheme="minorHAnsi"/>
        </w:rPr>
        <w:t>4 — Transmission-dependent Utilities</w:t>
      </w:r>
    </w:p>
    <w:p w14:paraId="08093788" w14:textId="77777777" w:rsidR="005639A3" w:rsidRPr="00A1310A" w:rsidRDefault="005639A3" w:rsidP="005639A3">
      <w:pPr>
        <w:spacing w:before="40" w:after="40"/>
        <w:ind w:left="432" w:hanging="1332"/>
        <w:rPr>
          <w:rFonts w:asciiTheme="minorHAnsi" w:hAnsiTheme="minorHAnsi"/>
        </w:rPr>
      </w:pPr>
      <w:r w:rsidRPr="00A1310A">
        <w:rPr>
          <w:rFonts w:asciiTheme="minorHAnsi" w:hAnsiTheme="minorHAnsi"/>
        </w:rPr>
        <w:t>5 — Electric Generators</w:t>
      </w:r>
    </w:p>
    <w:p w14:paraId="64A40A56" w14:textId="77777777" w:rsidR="005639A3" w:rsidRPr="00A1310A" w:rsidRDefault="005639A3" w:rsidP="005639A3">
      <w:pPr>
        <w:spacing w:before="40" w:after="40"/>
        <w:ind w:left="432" w:hanging="1332"/>
        <w:rPr>
          <w:rFonts w:asciiTheme="minorHAnsi" w:hAnsiTheme="minorHAnsi"/>
        </w:rPr>
      </w:pPr>
      <w:r w:rsidRPr="00A1310A">
        <w:rPr>
          <w:rFonts w:asciiTheme="minorHAnsi" w:hAnsiTheme="minorHAnsi"/>
        </w:rPr>
        <w:t>6 — Electricity Brokers, Aggregators, and Marketers</w:t>
      </w:r>
    </w:p>
    <w:p w14:paraId="042D6C59" w14:textId="77777777" w:rsidR="005639A3" w:rsidRPr="00A1310A" w:rsidRDefault="005639A3" w:rsidP="005639A3">
      <w:pPr>
        <w:spacing w:before="40" w:after="40"/>
        <w:ind w:left="432" w:hanging="1332"/>
        <w:rPr>
          <w:rFonts w:asciiTheme="minorHAnsi" w:hAnsiTheme="minorHAnsi"/>
        </w:rPr>
      </w:pPr>
      <w:r w:rsidRPr="00A1310A">
        <w:rPr>
          <w:rFonts w:asciiTheme="minorHAnsi" w:hAnsiTheme="minorHAnsi"/>
        </w:rPr>
        <w:t>7 — Large Electricity End Users</w:t>
      </w:r>
    </w:p>
    <w:p w14:paraId="5DA24369" w14:textId="77777777" w:rsidR="005639A3" w:rsidRPr="00A1310A" w:rsidRDefault="005639A3" w:rsidP="005639A3">
      <w:pPr>
        <w:spacing w:before="40" w:after="40"/>
        <w:ind w:left="432" w:hanging="1332"/>
        <w:rPr>
          <w:rFonts w:asciiTheme="minorHAnsi" w:hAnsiTheme="minorHAnsi"/>
        </w:rPr>
      </w:pPr>
      <w:r w:rsidRPr="00A1310A">
        <w:rPr>
          <w:rFonts w:asciiTheme="minorHAnsi" w:hAnsiTheme="minorHAnsi"/>
        </w:rPr>
        <w:t>8 — Small Electricity End Users</w:t>
      </w:r>
    </w:p>
    <w:p w14:paraId="3500EC03" w14:textId="77777777" w:rsidR="005639A3" w:rsidRPr="00A1310A" w:rsidRDefault="005639A3" w:rsidP="005639A3">
      <w:pPr>
        <w:tabs>
          <w:tab w:val="left" w:pos="432"/>
        </w:tabs>
        <w:spacing w:before="40" w:after="40"/>
        <w:ind w:left="432" w:hanging="1332"/>
        <w:rPr>
          <w:rFonts w:asciiTheme="minorHAnsi" w:hAnsiTheme="minorHAnsi"/>
        </w:rPr>
      </w:pPr>
      <w:r w:rsidRPr="00A1310A">
        <w:rPr>
          <w:rFonts w:asciiTheme="minorHAnsi" w:hAnsiTheme="minorHAnsi"/>
        </w:rPr>
        <w:t xml:space="preserve">9 </w:t>
      </w:r>
      <w:bookmarkStart w:id="2" w:name="OLE_LINK1"/>
      <w:bookmarkStart w:id="3" w:name="OLE_LINK2"/>
      <w:r w:rsidRPr="00A1310A">
        <w:rPr>
          <w:rFonts w:asciiTheme="minorHAnsi" w:hAnsiTheme="minorHAnsi"/>
        </w:rPr>
        <w:t>—</w:t>
      </w:r>
      <w:bookmarkEnd w:id="2"/>
      <w:bookmarkEnd w:id="3"/>
      <w:r w:rsidRPr="00A1310A">
        <w:rPr>
          <w:rFonts w:asciiTheme="minorHAnsi" w:hAnsiTheme="minorHAnsi"/>
        </w:rPr>
        <w:t xml:space="preserve"> Federal, State, Provincial Regulatory or other Government Entities</w:t>
      </w:r>
    </w:p>
    <w:p w14:paraId="7F6AF2E5" w14:textId="77777777" w:rsidR="005639A3" w:rsidRPr="00A1310A" w:rsidRDefault="005639A3" w:rsidP="005639A3">
      <w:pPr>
        <w:tabs>
          <w:tab w:val="left" w:pos="432"/>
        </w:tabs>
        <w:spacing w:before="40" w:after="40"/>
        <w:ind w:left="432" w:hanging="1332"/>
        <w:rPr>
          <w:rFonts w:asciiTheme="minorHAnsi" w:hAnsiTheme="minorHAnsi"/>
        </w:rPr>
      </w:pPr>
      <w:r w:rsidRPr="00A1310A">
        <w:rPr>
          <w:rFonts w:asciiTheme="minorHAnsi" w:hAnsiTheme="minorHAnsi"/>
        </w:rPr>
        <w:t>10 — Regional Reliability Organizations, Regional Entities</w:t>
      </w:r>
    </w:p>
    <w:p w14:paraId="44F54A28" w14:textId="77777777" w:rsidR="005639A3" w:rsidRPr="000E0803" w:rsidRDefault="005639A3" w:rsidP="005639A3">
      <w:pPr>
        <w:tabs>
          <w:tab w:val="left" w:pos="432"/>
        </w:tabs>
        <w:spacing w:before="40" w:after="40"/>
        <w:ind w:left="432" w:hanging="1332"/>
        <w:rPr>
          <w:rFonts w:ascii="Verdana" w:hAnsi="Verdana"/>
          <w:sz w:val="18"/>
        </w:rPr>
      </w:pPr>
    </w:p>
    <w:p w14:paraId="112AA9E4" w14:textId="77777777" w:rsidR="005639A3" w:rsidRDefault="005639A3" w:rsidP="005639A3">
      <w:pPr>
        <w:pStyle w:val="NumberedSteps"/>
        <w:numPr>
          <w:ilvl w:val="0"/>
          <w:numId w:val="0"/>
        </w:numPr>
        <w:spacing w:after="120"/>
        <w:rPr>
          <w:rFonts w:cs="Arial"/>
        </w:rPr>
      </w:pPr>
    </w:p>
    <w:tbl>
      <w:tblPr>
        <w:tblStyle w:val="TableGrid"/>
        <w:tblW w:w="13709" w:type="dxa"/>
        <w:tblInd w:w="-1440" w:type="dxa"/>
        <w:tblLayout w:type="fixed"/>
        <w:tblLook w:val="01E0" w:firstRow="1" w:lastRow="1" w:firstColumn="1" w:lastColumn="1" w:noHBand="0" w:noVBand="0"/>
      </w:tblPr>
      <w:tblGrid>
        <w:gridCol w:w="533"/>
        <w:gridCol w:w="1476"/>
        <w:gridCol w:w="2216"/>
        <w:gridCol w:w="4320"/>
        <w:gridCol w:w="516"/>
        <w:gridCol w:w="516"/>
        <w:gridCol w:w="517"/>
        <w:gridCol w:w="516"/>
        <w:gridCol w:w="517"/>
        <w:gridCol w:w="509"/>
        <w:gridCol w:w="523"/>
        <w:gridCol w:w="517"/>
        <w:gridCol w:w="516"/>
        <w:gridCol w:w="517"/>
      </w:tblGrid>
      <w:tr w:rsidR="005639A3" w:rsidRPr="00EB1B88" w14:paraId="3678C38A" w14:textId="77777777" w:rsidTr="00D844B4">
        <w:trPr>
          <w:trHeight w:val="305"/>
          <w:tblHeader/>
        </w:trPr>
        <w:tc>
          <w:tcPr>
            <w:tcW w:w="2009" w:type="dxa"/>
            <w:gridSpan w:val="2"/>
            <w:shd w:val="clear" w:color="auto" w:fill="F3F3F3"/>
          </w:tcPr>
          <w:p w14:paraId="2CC43CA3" w14:textId="77777777" w:rsidR="005639A3" w:rsidRPr="00A1310A" w:rsidRDefault="005639A3" w:rsidP="00873C8F">
            <w:pPr>
              <w:spacing w:beforeLines="40" w:before="96" w:afterLines="40" w:after="96"/>
              <w:jc w:val="center"/>
              <w:rPr>
                <w:rFonts w:asciiTheme="minorHAnsi" w:hAnsiTheme="minorHAnsi" w:cs="Arial"/>
                <w:b/>
                <w:sz w:val="22"/>
                <w:szCs w:val="22"/>
              </w:rPr>
            </w:pPr>
            <w:r w:rsidRPr="00A1310A">
              <w:rPr>
                <w:rFonts w:asciiTheme="minorHAnsi" w:hAnsiTheme="minorHAnsi" w:cs="Arial"/>
                <w:b/>
                <w:sz w:val="22"/>
                <w:szCs w:val="22"/>
              </w:rPr>
              <w:br w:type="page"/>
              <w:t>Group/Individual</w:t>
            </w:r>
          </w:p>
        </w:tc>
        <w:tc>
          <w:tcPr>
            <w:tcW w:w="2216" w:type="dxa"/>
            <w:shd w:val="clear" w:color="auto" w:fill="F3F3F3"/>
          </w:tcPr>
          <w:p w14:paraId="7F570484" w14:textId="77777777" w:rsidR="005639A3" w:rsidRPr="00A1310A" w:rsidRDefault="005639A3" w:rsidP="00873C8F">
            <w:pPr>
              <w:spacing w:beforeLines="40" w:before="96" w:afterLines="40" w:after="96"/>
              <w:jc w:val="center"/>
              <w:rPr>
                <w:rFonts w:asciiTheme="minorHAnsi" w:hAnsiTheme="minorHAnsi" w:cs="Arial"/>
                <w:b/>
                <w:sz w:val="22"/>
                <w:szCs w:val="22"/>
              </w:rPr>
            </w:pPr>
            <w:r w:rsidRPr="00A1310A">
              <w:rPr>
                <w:rFonts w:asciiTheme="minorHAnsi" w:hAnsiTheme="minorHAnsi" w:cs="Arial"/>
                <w:b/>
                <w:sz w:val="22"/>
                <w:szCs w:val="22"/>
              </w:rPr>
              <w:t>Commenter</w:t>
            </w:r>
          </w:p>
        </w:tc>
        <w:tc>
          <w:tcPr>
            <w:tcW w:w="4320" w:type="dxa"/>
            <w:shd w:val="clear" w:color="auto" w:fill="F3F3F3"/>
          </w:tcPr>
          <w:p w14:paraId="48552AD9" w14:textId="77777777" w:rsidR="005639A3" w:rsidRPr="00A1310A" w:rsidRDefault="005639A3" w:rsidP="00873C8F">
            <w:pPr>
              <w:spacing w:beforeLines="40" w:before="96" w:afterLines="40" w:after="96"/>
              <w:jc w:val="center"/>
              <w:rPr>
                <w:rFonts w:asciiTheme="minorHAnsi" w:hAnsiTheme="minorHAnsi" w:cs="Arial"/>
                <w:b/>
                <w:sz w:val="22"/>
                <w:szCs w:val="22"/>
              </w:rPr>
            </w:pPr>
            <w:r w:rsidRPr="00A1310A">
              <w:rPr>
                <w:rFonts w:asciiTheme="minorHAnsi" w:hAnsiTheme="minorHAnsi" w:cs="Arial"/>
                <w:b/>
                <w:sz w:val="22"/>
                <w:szCs w:val="22"/>
              </w:rPr>
              <w:t>Organization</w:t>
            </w:r>
          </w:p>
        </w:tc>
        <w:tc>
          <w:tcPr>
            <w:tcW w:w="5164" w:type="dxa"/>
            <w:gridSpan w:val="10"/>
            <w:shd w:val="clear" w:color="auto" w:fill="F3F3F3"/>
          </w:tcPr>
          <w:p w14:paraId="06599A15" w14:textId="77777777" w:rsidR="005639A3" w:rsidRPr="00A1310A" w:rsidRDefault="005639A3" w:rsidP="00873C8F">
            <w:pPr>
              <w:spacing w:beforeLines="40" w:before="96" w:afterLines="40" w:after="96"/>
              <w:jc w:val="center"/>
              <w:rPr>
                <w:rFonts w:asciiTheme="minorHAnsi" w:hAnsiTheme="minorHAnsi" w:cs="Arial"/>
                <w:b/>
                <w:sz w:val="22"/>
                <w:szCs w:val="22"/>
              </w:rPr>
            </w:pPr>
            <w:r w:rsidRPr="00A1310A">
              <w:rPr>
                <w:rFonts w:asciiTheme="minorHAnsi" w:hAnsiTheme="minorHAnsi" w:cs="Arial"/>
                <w:b/>
                <w:sz w:val="22"/>
                <w:szCs w:val="22"/>
              </w:rPr>
              <w:t>Registered Ballot Body Segment</w:t>
            </w:r>
          </w:p>
        </w:tc>
      </w:tr>
      <w:tr w:rsidR="005639A3" w:rsidRPr="00EB1B88" w14:paraId="6222B7B6" w14:textId="77777777" w:rsidTr="00D844B4">
        <w:trPr>
          <w:trHeight w:val="305"/>
          <w:tblHeader/>
        </w:trPr>
        <w:tc>
          <w:tcPr>
            <w:tcW w:w="2009" w:type="dxa"/>
            <w:gridSpan w:val="2"/>
            <w:shd w:val="clear" w:color="auto" w:fill="F3F3F3"/>
          </w:tcPr>
          <w:p w14:paraId="51F2498B" w14:textId="77777777" w:rsidR="005639A3" w:rsidRPr="0045545C" w:rsidRDefault="005639A3" w:rsidP="00873C8F">
            <w:pPr>
              <w:spacing w:beforeLines="40" w:before="96" w:afterLines="40" w:after="96"/>
              <w:jc w:val="center"/>
              <w:rPr>
                <w:rFonts w:ascii="Arial" w:hAnsi="Arial" w:cs="Arial"/>
                <w:b/>
                <w:sz w:val="20"/>
                <w:szCs w:val="20"/>
              </w:rPr>
            </w:pPr>
          </w:p>
        </w:tc>
        <w:tc>
          <w:tcPr>
            <w:tcW w:w="2216" w:type="dxa"/>
            <w:shd w:val="clear" w:color="auto" w:fill="F3F3F3"/>
          </w:tcPr>
          <w:p w14:paraId="56FC2D1D" w14:textId="77777777" w:rsidR="005639A3" w:rsidRPr="0045545C" w:rsidRDefault="005639A3" w:rsidP="00873C8F">
            <w:pPr>
              <w:spacing w:beforeLines="40" w:before="96" w:afterLines="40" w:after="96"/>
              <w:jc w:val="center"/>
              <w:rPr>
                <w:rFonts w:ascii="Arial" w:hAnsi="Arial" w:cs="Arial"/>
                <w:b/>
                <w:sz w:val="20"/>
                <w:szCs w:val="20"/>
              </w:rPr>
            </w:pPr>
          </w:p>
        </w:tc>
        <w:tc>
          <w:tcPr>
            <w:tcW w:w="4320" w:type="dxa"/>
            <w:shd w:val="clear" w:color="auto" w:fill="F3F3F3"/>
          </w:tcPr>
          <w:p w14:paraId="235BA6A6" w14:textId="77777777" w:rsidR="005639A3" w:rsidRPr="00EB1B88" w:rsidRDefault="005639A3" w:rsidP="00873C8F">
            <w:pPr>
              <w:spacing w:beforeLines="40" w:before="96" w:afterLines="40" w:after="96"/>
              <w:jc w:val="center"/>
              <w:rPr>
                <w:rFonts w:ascii="Arial" w:hAnsi="Arial" w:cs="Arial"/>
                <w:b/>
                <w:sz w:val="20"/>
                <w:szCs w:val="20"/>
              </w:rPr>
            </w:pPr>
          </w:p>
        </w:tc>
        <w:tc>
          <w:tcPr>
            <w:tcW w:w="516" w:type="dxa"/>
            <w:shd w:val="clear" w:color="auto" w:fill="F3F3F3"/>
          </w:tcPr>
          <w:p w14:paraId="0E15047A" w14:textId="77777777" w:rsidR="005639A3" w:rsidRDefault="005639A3" w:rsidP="00873C8F">
            <w:pPr>
              <w:spacing w:beforeLines="40" w:before="96" w:afterLines="40" w:after="96"/>
              <w:jc w:val="center"/>
              <w:rPr>
                <w:rFonts w:ascii="Arial" w:hAnsi="Arial" w:cs="Arial"/>
                <w:b/>
                <w:sz w:val="20"/>
                <w:szCs w:val="20"/>
              </w:rPr>
            </w:pPr>
            <w:r>
              <w:rPr>
                <w:rFonts w:ascii="Arial" w:hAnsi="Arial" w:cs="Arial"/>
                <w:b/>
                <w:sz w:val="20"/>
                <w:szCs w:val="20"/>
              </w:rPr>
              <w:t>1</w:t>
            </w:r>
          </w:p>
        </w:tc>
        <w:tc>
          <w:tcPr>
            <w:tcW w:w="516" w:type="dxa"/>
            <w:shd w:val="clear" w:color="auto" w:fill="F3F3F3"/>
          </w:tcPr>
          <w:p w14:paraId="57596B73" w14:textId="77777777" w:rsidR="005639A3" w:rsidRDefault="005639A3" w:rsidP="00873C8F">
            <w:pPr>
              <w:spacing w:beforeLines="40" w:before="96" w:afterLines="40" w:after="96"/>
              <w:jc w:val="center"/>
              <w:rPr>
                <w:rFonts w:ascii="Arial" w:hAnsi="Arial" w:cs="Arial"/>
                <w:b/>
                <w:sz w:val="20"/>
                <w:szCs w:val="20"/>
              </w:rPr>
            </w:pPr>
            <w:r>
              <w:rPr>
                <w:rFonts w:ascii="Arial" w:hAnsi="Arial" w:cs="Arial"/>
                <w:b/>
                <w:sz w:val="20"/>
                <w:szCs w:val="20"/>
              </w:rPr>
              <w:t>2</w:t>
            </w:r>
          </w:p>
        </w:tc>
        <w:tc>
          <w:tcPr>
            <w:tcW w:w="517" w:type="dxa"/>
            <w:shd w:val="clear" w:color="auto" w:fill="F3F3F3"/>
          </w:tcPr>
          <w:p w14:paraId="1C7BFE49" w14:textId="77777777" w:rsidR="005639A3" w:rsidRDefault="005639A3" w:rsidP="00873C8F">
            <w:pPr>
              <w:spacing w:beforeLines="40" w:before="96" w:afterLines="40" w:after="96"/>
              <w:jc w:val="center"/>
              <w:rPr>
                <w:rFonts w:ascii="Arial" w:hAnsi="Arial" w:cs="Arial"/>
                <w:b/>
                <w:sz w:val="20"/>
                <w:szCs w:val="20"/>
              </w:rPr>
            </w:pPr>
            <w:r>
              <w:rPr>
                <w:rFonts w:ascii="Arial" w:hAnsi="Arial" w:cs="Arial"/>
                <w:b/>
                <w:sz w:val="20"/>
                <w:szCs w:val="20"/>
              </w:rPr>
              <w:t>3</w:t>
            </w:r>
          </w:p>
        </w:tc>
        <w:tc>
          <w:tcPr>
            <w:tcW w:w="516" w:type="dxa"/>
            <w:shd w:val="clear" w:color="auto" w:fill="F3F3F3"/>
          </w:tcPr>
          <w:p w14:paraId="5BD6F263" w14:textId="77777777" w:rsidR="005639A3" w:rsidRDefault="005639A3" w:rsidP="00873C8F">
            <w:pPr>
              <w:spacing w:beforeLines="40" w:before="96" w:afterLines="40" w:after="96"/>
              <w:jc w:val="center"/>
              <w:rPr>
                <w:rFonts w:ascii="Arial" w:hAnsi="Arial" w:cs="Arial"/>
                <w:b/>
                <w:sz w:val="20"/>
                <w:szCs w:val="20"/>
              </w:rPr>
            </w:pPr>
            <w:r>
              <w:rPr>
                <w:rFonts w:ascii="Arial" w:hAnsi="Arial" w:cs="Arial"/>
                <w:b/>
                <w:sz w:val="20"/>
                <w:szCs w:val="20"/>
              </w:rPr>
              <w:t>4</w:t>
            </w:r>
          </w:p>
        </w:tc>
        <w:tc>
          <w:tcPr>
            <w:tcW w:w="517" w:type="dxa"/>
            <w:shd w:val="clear" w:color="auto" w:fill="F3F3F3"/>
          </w:tcPr>
          <w:p w14:paraId="601D9ED3" w14:textId="77777777" w:rsidR="005639A3" w:rsidRDefault="005639A3" w:rsidP="00873C8F">
            <w:pPr>
              <w:spacing w:beforeLines="40" w:before="96" w:afterLines="40" w:after="96"/>
              <w:jc w:val="center"/>
              <w:rPr>
                <w:rFonts w:ascii="Arial" w:hAnsi="Arial" w:cs="Arial"/>
                <w:b/>
                <w:sz w:val="20"/>
                <w:szCs w:val="20"/>
              </w:rPr>
            </w:pPr>
            <w:r>
              <w:rPr>
                <w:rFonts w:ascii="Arial" w:hAnsi="Arial" w:cs="Arial"/>
                <w:b/>
                <w:sz w:val="20"/>
                <w:szCs w:val="20"/>
              </w:rPr>
              <w:t>5</w:t>
            </w:r>
          </w:p>
        </w:tc>
        <w:tc>
          <w:tcPr>
            <w:tcW w:w="509" w:type="dxa"/>
            <w:shd w:val="clear" w:color="auto" w:fill="F3F3F3"/>
          </w:tcPr>
          <w:p w14:paraId="6B62DCD7" w14:textId="77777777" w:rsidR="005639A3" w:rsidRDefault="005639A3" w:rsidP="00873C8F">
            <w:pPr>
              <w:spacing w:beforeLines="40" w:before="96" w:afterLines="40" w:after="96"/>
              <w:jc w:val="center"/>
              <w:rPr>
                <w:rFonts w:ascii="Arial" w:hAnsi="Arial" w:cs="Arial"/>
                <w:b/>
                <w:sz w:val="20"/>
                <w:szCs w:val="20"/>
              </w:rPr>
            </w:pPr>
            <w:r>
              <w:rPr>
                <w:rFonts w:ascii="Arial" w:hAnsi="Arial" w:cs="Arial"/>
                <w:b/>
                <w:sz w:val="20"/>
                <w:szCs w:val="20"/>
              </w:rPr>
              <w:t>6</w:t>
            </w:r>
          </w:p>
        </w:tc>
        <w:tc>
          <w:tcPr>
            <w:tcW w:w="523" w:type="dxa"/>
            <w:shd w:val="clear" w:color="auto" w:fill="F3F3F3"/>
          </w:tcPr>
          <w:p w14:paraId="4ABF1C4A" w14:textId="77777777" w:rsidR="005639A3" w:rsidRDefault="005639A3" w:rsidP="00873C8F">
            <w:pPr>
              <w:spacing w:beforeLines="40" w:before="96" w:afterLines="40" w:after="96"/>
              <w:jc w:val="center"/>
              <w:rPr>
                <w:rFonts w:ascii="Arial" w:hAnsi="Arial" w:cs="Arial"/>
                <w:b/>
                <w:sz w:val="20"/>
                <w:szCs w:val="20"/>
              </w:rPr>
            </w:pPr>
            <w:r>
              <w:rPr>
                <w:rFonts w:ascii="Arial" w:hAnsi="Arial" w:cs="Arial"/>
                <w:b/>
                <w:sz w:val="20"/>
                <w:szCs w:val="20"/>
              </w:rPr>
              <w:t>7</w:t>
            </w:r>
          </w:p>
        </w:tc>
        <w:tc>
          <w:tcPr>
            <w:tcW w:w="517" w:type="dxa"/>
            <w:shd w:val="clear" w:color="auto" w:fill="F3F3F3"/>
          </w:tcPr>
          <w:p w14:paraId="20AD2A36" w14:textId="77777777" w:rsidR="005639A3" w:rsidRDefault="005639A3" w:rsidP="00873C8F">
            <w:pPr>
              <w:spacing w:beforeLines="40" w:before="96" w:afterLines="40" w:after="96"/>
              <w:jc w:val="center"/>
              <w:rPr>
                <w:rFonts w:ascii="Arial" w:hAnsi="Arial" w:cs="Arial"/>
                <w:b/>
                <w:sz w:val="20"/>
                <w:szCs w:val="20"/>
              </w:rPr>
            </w:pPr>
            <w:r>
              <w:rPr>
                <w:rFonts w:ascii="Arial" w:hAnsi="Arial" w:cs="Arial"/>
                <w:b/>
                <w:sz w:val="20"/>
                <w:szCs w:val="20"/>
              </w:rPr>
              <w:t>8</w:t>
            </w:r>
          </w:p>
        </w:tc>
        <w:tc>
          <w:tcPr>
            <w:tcW w:w="516" w:type="dxa"/>
            <w:shd w:val="clear" w:color="auto" w:fill="F3F3F3"/>
          </w:tcPr>
          <w:p w14:paraId="2E391F9A" w14:textId="77777777" w:rsidR="005639A3" w:rsidRDefault="005639A3" w:rsidP="00873C8F">
            <w:pPr>
              <w:spacing w:beforeLines="40" w:before="96" w:afterLines="40" w:after="96"/>
              <w:jc w:val="center"/>
              <w:rPr>
                <w:rFonts w:ascii="Arial" w:hAnsi="Arial" w:cs="Arial"/>
                <w:b/>
                <w:sz w:val="20"/>
                <w:szCs w:val="20"/>
              </w:rPr>
            </w:pPr>
            <w:r>
              <w:rPr>
                <w:rFonts w:ascii="Arial" w:hAnsi="Arial" w:cs="Arial"/>
                <w:b/>
                <w:sz w:val="20"/>
                <w:szCs w:val="20"/>
              </w:rPr>
              <w:t>9</w:t>
            </w:r>
          </w:p>
        </w:tc>
        <w:tc>
          <w:tcPr>
            <w:tcW w:w="517" w:type="dxa"/>
            <w:shd w:val="clear" w:color="auto" w:fill="F3F3F3"/>
          </w:tcPr>
          <w:p w14:paraId="607E2372" w14:textId="77777777" w:rsidR="005639A3" w:rsidRDefault="005639A3" w:rsidP="00873C8F">
            <w:pPr>
              <w:spacing w:beforeLines="40" w:before="96" w:afterLines="40" w:after="96"/>
              <w:jc w:val="center"/>
              <w:rPr>
                <w:rFonts w:ascii="Arial" w:hAnsi="Arial" w:cs="Arial"/>
                <w:b/>
                <w:sz w:val="20"/>
                <w:szCs w:val="20"/>
              </w:rPr>
            </w:pPr>
            <w:r>
              <w:rPr>
                <w:rFonts w:ascii="Arial" w:hAnsi="Arial" w:cs="Arial"/>
                <w:b/>
                <w:sz w:val="20"/>
                <w:szCs w:val="20"/>
              </w:rPr>
              <w:t>10</w:t>
            </w:r>
          </w:p>
        </w:tc>
      </w:tr>
      <w:tr w:rsidR="00196181" w14:paraId="305451E3" w14:textId="77777777" w:rsidTr="00D844B4">
        <w:tblPrEx>
          <w:tblLook w:val="04A0" w:firstRow="1" w:lastRow="0" w:firstColumn="1" w:lastColumn="0" w:noHBand="0" w:noVBand="1"/>
        </w:tblPrEx>
        <w:tc>
          <w:tcPr>
            <w:tcW w:w="533" w:type="dxa"/>
          </w:tcPr>
          <w:p w14:paraId="68EE9F26" w14:textId="77777777" w:rsidR="00196181" w:rsidRPr="00EB1B88" w:rsidRDefault="00196181" w:rsidP="00196181">
            <w:pPr>
              <w:numPr>
                <w:ilvl w:val="0"/>
                <w:numId w:val="19"/>
              </w:numPr>
              <w:autoSpaceDE w:val="0"/>
              <w:autoSpaceDN w:val="0"/>
              <w:adjustRightInd w:val="0"/>
              <w:spacing w:before="40" w:after="40"/>
              <w:rPr>
                <w:rFonts w:ascii="Arial" w:hAnsi="Arial" w:cs="Arial"/>
                <w:sz w:val="20"/>
                <w:szCs w:val="20"/>
              </w:rPr>
            </w:pPr>
          </w:p>
        </w:tc>
        <w:tc>
          <w:tcPr>
            <w:tcW w:w="1476" w:type="dxa"/>
            <w:vAlign w:val="bottom"/>
          </w:tcPr>
          <w:p w14:paraId="255C736F" w14:textId="77777777" w:rsidR="00196181" w:rsidRDefault="00B60D17" w:rsidP="00196181">
            <w:pPr>
              <w:rPr>
                <w:rFonts w:ascii="Calibri" w:hAnsi="Calibri"/>
                <w:color w:val="000000"/>
                <w:sz w:val="22"/>
                <w:szCs w:val="22"/>
              </w:rPr>
            </w:pPr>
            <w:r>
              <w:rPr>
                <w:rFonts w:ascii="Calibri" w:hAnsi="Calibri"/>
                <w:color w:val="000000"/>
                <w:sz w:val="22"/>
                <w:szCs w:val="22"/>
              </w:rPr>
              <w:t>Group</w:t>
            </w:r>
          </w:p>
        </w:tc>
        <w:tc>
          <w:tcPr>
            <w:tcW w:w="2216" w:type="dxa"/>
            <w:vAlign w:val="bottom"/>
          </w:tcPr>
          <w:p w14:paraId="66C5421D" w14:textId="77777777" w:rsidR="00196181" w:rsidRDefault="00D844B4" w:rsidP="00196181">
            <w:pPr>
              <w:rPr>
                <w:rFonts w:ascii="Calibri" w:hAnsi="Calibri"/>
                <w:color w:val="000000"/>
                <w:sz w:val="22"/>
                <w:szCs w:val="22"/>
              </w:rPr>
            </w:pPr>
            <w:r>
              <w:rPr>
                <w:rFonts w:ascii="Calibri" w:hAnsi="Calibri"/>
                <w:color w:val="000000"/>
                <w:sz w:val="22"/>
                <w:szCs w:val="22"/>
              </w:rPr>
              <w:t>Pamela Hunter</w:t>
            </w:r>
          </w:p>
        </w:tc>
        <w:tc>
          <w:tcPr>
            <w:tcW w:w="4320" w:type="dxa"/>
            <w:vAlign w:val="bottom"/>
          </w:tcPr>
          <w:p w14:paraId="388635BE" w14:textId="77777777" w:rsidR="00196181" w:rsidRDefault="00D844B4" w:rsidP="00D844B4">
            <w:pPr>
              <w:rPr>
                <w:rFonts w:ascii="Calibri" w:hAnsi="Calibri"/>
                <w:color w:val="000000"/>
                <w:sz w:val="22"/>
                <w:szCs w:val="22"/>
              </w:rPr>
            </w:pPr>
            <w:r>
              <w:rPr>
                <w:rFonts w:ascii="Calibri" w:hAnsi="Calibri"/>
                <w:color w:val="000000"/>
                <w:sz w:val="22"/>
                <w:szCs w:val="22"/>
              </w:rPr>
              <w:t xml:space="preserve">Southern Company on behalf of: </w:t>
            </w:r>
          </w:p>
        </w:tc>
        <w:tc>
          <w:tcPr>
            <w:tcW w:w="516" w:type="dxa"/>
          </w:tcPr>
          <w:p w14:paraId="0FC88062" w14:textId="77777777" w:rsidR="00196181" w:rsidRDefault="00B60D17" w:rsidP="00196181">
            <w:pPr>
              <w:rPr>
                <w:rFonts w:ascii="Calibri" w:hAnsi="Calibri"/>
                <w:color w:val="000000"/>
                <w:sz w:val="22"/>
                <w:szCs w:val="22"/>
              </w:rPr>
            </w:pPr>
            <w:r>
              <w:rPr>
                <w:rFonts w:ascii="Calibri" w:hAnsi="Calibri"/>
                <w:color w:val="000000"/>
                <w:sz w:val="22"/>
                <w:szCs w:val="22"/>
              </w:rPr>
              <w:t>X</w:t>
            </w:r>
          </w:p>
        </w:tc>
        <w:tc>
          <w:tcPr>
            <w:tcW w:w="516" w:type="dxa"/>
          </w:tcPr>
          <w:p w14:paraId="19F1F896" w14:textId="77777777" w:rsidR="00196181" w:rsidRDefault="00196181" w:rsidP="00196181">
            <w:pPr>
              <w:rPr>
                <w:rFonts w:ascii="Calibri" w:hAnsi="Calibri"/>
                <w:color w:val="000000"/>
                <w:sz w:val="22"/>
                <w:szCs w:val="22"/>
              </w:rPr>
            </w:pPr>
          </w:p>
        </w:tc>
        <w:tc>
          <w:tcPr>
            <w:tcW w:w="517" w:type="dxa"/>
          </w:tcPr>
          <w:p w14:paraId="72DA42D1" w14:textId="77777777" w:rsidR="00196181" w:rsidRDefault="00196181" w:rsidP="00196181">
            <w:pPr>
              <w:rPr>
                <w:rFonts w:ascii="Calibri" w:hAnsi="Calibri"/>
                <w:color w:val="000000"/>
                <w:sz w:val="22"/>
                <w:szCs w:val="22"/>
              </w:rPr>
            </w:pPr>
          </w:p>
        </w:tc>
        <w:tc>
          <w:tcPr>
            <w:tcW w:w="516" w:type="dxa"/>
          </w:tcPr>
          <w:p w14:paraId="3A425233" w14:textId="77777777" w:rsidR="00196181" w:rsidRDefault="00196181" w:rsidP="00196181">
            <w:pPr>
              <w:rPr>
                <w:rFonts w:ascii="Calibri" w:hAnsi="Calibri"/>
                <w:color w:val="000000"/>
                <w:sz w:val="22"/>
                <w:szCs w:val="22"/>
              </w:rPr>
            </w:pPr>
          </w:p>
        </w:tc>
        <w:tc>
          <w:tcPr>
            <w:tcW w:w="517" w:type="dxa"/>
          </w:tcPr>
          <w:p w14:paraId="1D583530" w14:textId="77777777" w:rsidR="00196181" w:rsidRDefault="00196181" w:rsidP="00196181">
            <w:pPr>
              <w:rPr>
                <w:rFonts w:ascii="Calibri" w:hAnsi="Calibri"/>
                <w:color w:val="000000"/>
                <w:sz w:val="22"/>
                <w:szCs w:val="22"/>
              </w:rPr>
            </w:pPr>
          </w:p>
        </w:tc>
        <w:tc>
          <w:tcPr>
            <w:tcW w:w="509" w:type="dxa"/>
          </w:tcPr>
          <w:p w14:paraId="5BFD30ED" w14:textId="77777777" w:rsidR="00196181" w:rsidRDefault="00196181" w:rsidP="00196181">
            <w:pPr>
              <w:rPr>
                <w:rFonts w:ascii="Calibri" w:hAnsi="Calibri"/>
                <w:color w:val="000000"/>
                <w:sz w:val="22"/>
                <w:szCs w:val="22"/>
              </w:rPr>
            </w:pPr>
          </w:p>
        </w:tc>
        <w:tc>
          <w:tcPr>
            <w:tcW w:w="523" w:type="dxa"/>
          </w:tcPr>
          <w:p w14:paraId="1B4AE0AC" w14:textId="77777777" w:rsidR="00196181" w:rsidRDefault="00196181" w:rsidP="00196181">
            <w:pPr>
              <w:rPr>
                <w:rFonts w:ascii="Calibri" w:hAnsi="Calibri"/>
                <w:color w:val="000000"/>
                <w:sz w:val="22"/>
                <w:szCs w:val="22"/>
              </w:rPr>
            </w:pPr>
          </w:p>
        </w:tc>
        <w:tc>
          <w:tcPr>
            <w:tcW w:w="517" w:type="dxa"/>
          </w:tcPr>
          <w:p w14:paraId="2299E188" w14:textId="77777777" w:rsidR="00196181" w:rsidRDefault="00196181" w:rsidP="00196181">
            <w:pPr>
              <w:rPr>
                <w:rFonts w:ascii="Calibri" w:hAnsi="Calibri"/>
                <w:color w:val="000000"/>
                <w:sz w:val="22"/>
                <w:szCs w:val="22"/>
              </w:rPr>
            </w:pPr>
          </w:p>
        </w:tc>
        <w:tc>
          <w:tcPr>
            <w:tcW w:w="516" w:type="dxa"/>
          </w:tcPr>
          <w:p w14:paraId="046DD6FB" w14:textId="77777777" w:rsidR="00196181" w:rsidRDefault="00196181" w:rsidP="00196181">
            <w:pPr>
              <w:rPr>
                <w:rFonts w:ascii="Calibri" w:hAnsi="Calibri"/>
                <w:color w:val="000000"/>
                <w:sz w:val="22"/>
                <w:szCs w:val="22"/>
              </w:rPr>
            </w:pPr>
          </w:p>
        </w:tc>
        <w:tc>
          <w:tcPr>
            <w:tcW w:w="517" w:type="dxa"/>
          </w:tcPr>
          <w:p w14:paraId="04DD13FC" w14:textId="77777777" w:rsidR="00196181" w:rsidRDefault="00196181" w:rsidP="00196181">
            <w:pPr>
              <w:rPr>
                <w:rFonts w:ascii="Calibri" w:hAnsi="Calibri"/>
                <w:color w:val="000000"/>
                <w:sz w:val="22"/>
                <w:szCs w:val="22"/>
              </w:rPr>
            </w:pPr>
          </w:p>
        </w:tc>
      </w:tr>
      <w:tr w:rsidR="00D844B4" w14:paraId="7B1B4C6C" w14:textId="77777777" w:rsidTr="00670A43">
        <w:tblPrEx>
          <w:tblLook w:val="04A0" w:firstRow="1" w:lastRow="0" w:firstColumn="1" w:lastColumn="0" w:noHBand="0" w:noVBand="1"/>
        </w:tblPrEx>
        <w:tc>
          <w:tcPr>
            <w:tcW w:w="533" w:type="dxa"/>
          </w:tcPr>
          <w:p w14:paraId="2DD632CE" w14:textId="77777777" w:rsidR="00D844B4" w:rsidRPr="00EB1B88" w:rsidRDefault="00D844B4" w:rsidP="00D844B4">
            <w:pPr>
              <w:autoSpaceDE w:val="0"/>
              <w:autoSpaceDN w:val="0"/>
              <w:adjustRightInd w:val="0"/>
              <w:spacing w:before="40" w:after="40"/>
              <w:rPr>
                <w:rFonts w:ascii="Arial" w:hAnsi="Arial" w:cs="Arial"/>
                <w:sz w:val="20"/>
                <w:szCs w:val="20"/>
              </w:rPr>
            </w:pPr>
          </w:p>
        </w:tc>
        <w:tc>
          <w:tcPr>
            <w:tcW w:w="1476" w:type="dxa"/>
            <w:vAlign w:val="bottom"/>
          </w:tcPr>
          <w:p w14:paraId="0D67CB4D" w14:textId="77777777" w:rsidR="00D844B4" w:rsidRDefault="00D844B4" w:rsidP="00670A43">
            <w:pPr>
              <w:rPr>
                <w:rFonts w:ascii="Calibri" w:hAnsi="Calibri"/>
                <w:color w:val="000000"/>
                <w:sz w:val="22"/>
                <w:szCs w:val="22"/>
              </w:rPr>
            </w:pPr>
          </w:p>
        </w:tc>
        <w:tc>
          <w:tcPr>
            <w:tcW w:w="2216" w:type="dxa"/>
            <w:vAlign w:val="bottom"/>
          </w:tcPr>
          <w:p w14:paraId="61EF00DE" w14:textId="77777777" w:rsidR="00D844B4" w:rsidRDefault="00D844B4" w:rsidP="00670A43">
            <w:pPr>
              <w:rPr>
                <w:rFonts w:ascii="Calibri" w:hAnsi="Calibri"/>
                <w:color w:val="000000"/>
                <w:sz w:val="22"/>
                <w:szCs w:val="22"/>
              </w:rPr>
            </w:pPr>
            <w:r>
              <w:rPr>
                <w:rFonts w:ascii="Calibri" w:hAnsi="Calibri"/>
                <w:color w:val="000000"/>
                <w:sz w:val="22"/>
                <w:szCs w:val="22"/>
              </w:rPr>
              <w:t>Katherine Prewitt</w:t>
            </w:r>
          </w:p>
        </w:tc>
        <w:tc>
          <w:tcPr>
            <w:tcW w:w="4320" w:type="dxa"/>
            <w:vAlign w:val="bottom"/>
          </w:tcPr>
          <w:p w14:paraId="290131D2" w14:textId="77777777" w:rsidR="00D844B4" w:rsidRDefault="00D844B4" w:rsidP="00670A43">
            <w:pPr>
              <w:rPr>
                <w:rFonts w:ascii="Calibri" w:hAnsi="Calibri"/>
                <w:color w:val="000000"/>
                <w:sz w:val="22"/>
                <w:szCs w:val="22"/>
              </w:rPr>
            </w:pPr>
            <w:r>
              <w:rPr>
                <w:rFonts w:ascii="Calibri" w:hAnsi="Calibri"/>
                <w:color w:val="000000"/>
                <w:sz w:val="22"/>
                <w:szCs w:val="22"/>
              </w:rPr>
              <w:t>Southern Company</w:t>
            </w:r>
          </w:p>
        </w:tc>
        <w:tc>
          <w:tcPr>
            <w:tcW w:w="516" w:type="dxa"/>
          </w:tcPr>
          <w:p w14:paraId="2DE111B8" w14:textId="77777777" w:rsidR="00D844B4" w:rsidRDefault="00285DBD" w:rsidP="00670A43">
            <w:pPr>
              <w:rPr>
                <w:rFonts w:ascii="Calibri" w:hAnsi="Calibri"/>
                <w:color w:val="000000"/>
                <w:sz w:val="22"/>
                <w:szCs w:val="22"/>
              </w:rPr>
            </w:pPr>
            <w:r>
              <w:rPr>
                <w:rFonts w:ascii="Calibri" w:hAnsi="Calibri"/>
                <w:color w:val="000000"/>
                <w:sz w:val="22"/>
                <w:szCs w:val="22"/>
              </w:rPr>
              <w:t>X</w:t>
            </w:r>
          </w:p>
        </w:tc>
        <w:tc>
          <w:tcPr>
            <w:tcW w:w="516" w:type="dxa"/>
          </w:tcPr>
          <w:p w14:paraId="2E717DD0" w14:textId="77777777" w:rsidR="00D844B4" w:rsidRDefault="00D844B4" w:rsidP="00670A43">
            <w:pPr>
              <w:rPr>
                <w:rFonts w:ascii="Calibri" w:hAnsi="Calibri"/>
                <w:color w:val="000000"/>
                <w:sz w:val="22"/>
                <w:szCs w:val="22"/>
              </w:rPr>
            </w:pPr>
          </w:p>
        </w:tc>
        <w:tc>
          <w:tcPr>
            <w:tcW w:w="517" w:type="dxa"/>
          </w:tcPr>
          <w:p w14:paraId="52F4505B" w14:textId="77777777" w:rsidR="00D844B4" w:rsidRDefault="00D844B4" w:rsidP="00670A43">
            <w:pPr>
              <w:rPr>
                <w:rFonts w:ascii="Calibri" w:hAnsi="Calibri"/>
                <w:color w:val="000000"/>
                <w:sz w:val="22"/>
                <w:szCs w:val="22"/>
              </w:rPr>
            </w:pPr>
          </w:p>
        </w:tc>
        <w:tc>
          <w:tcPr>
            <w:tcW w:w="516" w:type="dxa"/>
          </w:tcPr>
          <w:p w14:paraId="01BB8AF4" w14:textId="77777777" w:rsidR="00D844B4" w:rsidRDefault="00D844B4" w:rsidP="00670A43">
            <w:pPr>
              <w:rPr>
                <w:rFonts w:ascii="Calibri" w:hAnsi="Calibri"/>
                <w:color w:val="000000"/>
                <w:sz w:val="22"/>
                <w:szCs w:val="22"/>
              </w:rPr>
            </w:pPr>
          </w:p>
        </w:tc>
        <w:tc>
          <w:tcPr>
            <w:tcW w:w="517" w:type="dxa"/>
          </w:tcPr>
          <w:p w14:paraId="12CE6898" w14:textId="77777777" w:rsidR="00D844B4" w:rsidRDefault="00D844B4" w:rsidP="00670A43">
            <w:pPr>
              <w:rPr>
                <w:rFonts w:ascii="Calibri" w:hAnsi="Calibri"/>
                <w:color w:val="000000"/>
                <w:sz w:val="22"/>
                <w:szCs w:val="22"/>
              </w:rPr>
            </w:pPr>
          </w:p>
        </w:tc>
        <w:tc>
          <w:tcPr>
            <w:tcW w:w="509" w:type="dxa"/>
          </w:tcPr>
          <w:p w14:paraId="138F3A4F" w14:textId="77777777" w:rsidR="00D844B4" w:rsidRDefault="00D844B4" w:rsidP="00670A43">
            <w:pPr>
              <w:rPr>
                <w:rFonts w:ascii="Calibri" w:hAnsi="Calibri"/>
                <w:color w:val="000000"/>
                <w:sz w:val="22"/>
                <w:szCs w:val="22"/>
              </w:rPr>
            </w:pPr>
          </w:p>
        </w:tc>
        <w:tc>
          <w:tcPr>
            <w:tcW w:w="523" w:type="dxa"/>
          </w:tcPr>
          <w:p w14:paraId="78BC9DD2" w14:textId="77777777" w:rsidR="00D844B4" w:rsidRDefault="00D844B4" w:rsidP="00670A43">
            <w:pPr>
              <w:rPr>
                <w:rFonts w:ascii="Calibri" w:hAnsi="Calibri"/>
                <w:color w:val="000000"/>
                <w:sz w:val="22"/>
                <w:szCs w:val="22"/>
              </w:rPr>
            </w:pPr>
          </w:p>
        </w:tc>
        <w:tc>
          <w:tcPr>
            <w:tcW w:w="517" w:type="dxa"/>
          </w:tcPr>
          <w:p w14:paraId="76FF792C" w14:textId="77777777" w:rsidR="00D844B4" w:rsidRDefault="00D844B4" w:rsidP="00670A43">
            <w:pPr>
              <w:rPr>
                <w:rFonts w:ascii="Calibri" w:hAnsi="Calibri"/>
                <w:color w:val="000000"/>
                <w:sz w:val="22"/>
                <w:szCs w:val="22"/>
              </w:rPr>
            </w:pPr>
          </w:p>
        </w:tc>
        <w:tc>
          <w:tcPr>
            <w:tcW w:w="516" w:type="dxa"/>
          </w:tcPr>
          <w:p w14:paraId="41D87ECD" w14:textId="77777777" w:rsidR="00D844B4" w:rsidRDefault="00D844B4" w:rsidP="00670A43">
            <w:pPr>
              <w:rPr>
                <w:rFonts w:ascii="Calibri" w:hAnsi="Calibri"/>
                <w:color w:val="000000"/>
                <w:sz w:val="22"/>
                <w:szCs w:val="22"/>
              </w:rPr>
            </w:pPr>
          </w:p>
        </w:tc>
        <w:tc>
          <w:tcPr>
            <w:tcW w:w="517" w:type="dxa"/>
          </w:tcPr>
          <w:p w14:paraId="29855504" w14:textId="77777777" w:rsidR="00D844B4" w:rsidRDefault="00D844B4" w:rsidP="00670A43">
            <w:pPr>
              <w:rPr>
                <w:rFonts w:ascii="Calibri" w:hAnsi="Calibri"/>
                <w:color w:val="000000"/>
                <w:sz w:val="22"/>
                <w:szCs w:val="22"/>
              </w:rPr>
            </w:pPr>
          </w:p>
        </w:tc>
      </w:tr>
      <w:tr w:rsidR="00D844B4" w14:paraId="49408489" w14:textId="77777777" w:rsidTr="00670A43">
        <w:tblPrEx>
          <w:tblLook w:val="04A0" w:firstRow="1" w:lastRow="0" w:firstColumn="1" w:lastColumn="0" w:noHBand="0" w:noVBand="1"/>
        </w:tblPrEx>
        <w:tc>
          <w:tcPr>
            <w:tcW w:w="533" w:type="dxa"/>
          </w:tcPr>
          <w:p w14:paraId="614FC07F" w14:textId="77777777" w:rsidR="00D844B4" w:rsidRPr="00EB1B88" w:rsidRDefault="00D844B4" w:rsidP="00D844B4">
            <w:pPr>
              <w:autoSpaceDE w:val="0"/>
              <w:autoSpaceDN w:val="0"/>
              <w:adjustRightInd w:val="0"/>
              <w:spacing w:before="40" w:after="40"/>
              <w:rPr>
                <w:rFonts w:ascii="Arial" w:hAnsi="Arial" w:cs="Arial"/>
                <w:sz w:val="20"/>
                <w:szCs w:val="20"/>
              </w:rPr>
            </w:pPr>
          </w:p>
        </w:tc>
        <w:tc>
          <w:tcPr>
            <w:tcW w:w="1476" w:type="dxa"/>
            <w:vAlign w:val="bottom"/>
          </w:tcPr>
          <w:p w14:paraId="4B98AC51" w14:textId="77777777" w:rsidR="00D844B4" w:rsidRDefault="00D844B4" w:rsidP="00670A43">
            <w:pPr>
              <w:rPr>
                <w:rFonts w:ascii="Calibri" w:hAnsi="Calibri"/>
                <w:color w:val="000000"/>
                <w:sz w:val="22"/>
                <w:szCs w:val="22"/>
              </w:rPr>
            </w:pPr>
          </w:p>
        </w:tc>
        <w:tc>
          <w:tcPr>
            <w:tcW w:w="2216" w:type="dxa"/>
            <w:vAlign w:val="bottom"/>
          </w:tcPr>
          <w:p w14:paraId="3B1773A5" w14:textId="77777777" w:rsidR="00D844B4" w:rsidRDefault="00D844B4" w:rsidP="00670A43">
            <w:pPr>
              <w:rPr>
                <w:rFonts w:ascii="Calibri" w:hAnsi="Calibri"/>
                <w:color w:val="000000"/>
                <w:sz w:val="22"/>
                <w:szCs w:val="22"/>
              </w:rPr>
            </w:pPr>
            <w:r>
              <w:rPr>
                <w:rFonts w:ascii="Calibri" w:hAnsi="Calibri"/>
                <w:color w:val="000000"/>
                <w:sz w:val="22"/>
                <w:szCs w:val="22"/>
              </w:rPr>
              <w:t>R. Scott Moore</w:t>
            </w:r>
          </w:p>
        </w:tc>
        <w:tc>
          <w:tcPr>
            <w:tcW w:w="4320" w:type="dxa"/>
            <w:vAlign w:val="bottom"/>
          </w:tcPr>
          <w:p w14:paraId="0DBC6114" w14:textId="77777777" w:rsidR="00D844B4" w:rsidRDefault="00D844B4" w:rsidP="00670A43">
            <w:pPr>
              <w:rPr>
                <w:rFonts w:ascii="Calibri" w:hAnsi="Calibri"/>
                <w:color w:val="000000"/>
                <w:sz w:val="22"/>
                <w:szCs w:val="22"/>
              </w:rPr>
            </w:pPr>
            <w:r>
              <w:rPr>
                <w:rFonts w:ascii="Calibri" w:hAnsi="Calibri"/>
                <w:color w:val="000000"/>
                <w:sz w:val="22"/>
                <w:szCs w:val="22"/>
              </w:rPr>
              <w:t>Alabama Power Company</w:t>
            </w:r>
          </w:p>
        </w:tc>
        <w:tc>
          <w:tcPr>
            <w:tcW w:w="516" w:type="dxa"/>
          </w:tcPr>
          <w:p w14:paraId="0EE4F178" w14:textId="77777777" w:rsidR="00D844B4" w:rsidRDefault="00D844B4" w:rsidP="00670A43">
            <w:pPr>
              <w:rPr>
                <w:rFonts w:ascii="Calibri" w:hAnsi="Calibri"/>
                <w:color w:val="000000"/>
                <w:sz w:val="22"/>
                <w:szCs w:val="22"/>
              </w:rPr>
            </w:pPr>
          </w:p>
        </w:tc>
        <w:tc>
          <w:tcPr>
            <w:tcW w:w="516" w:type="dxa"/>
          </w:tcPr>
          <w:p w14:paraId="00103ABA" w14:textId="77777777" w:rsidR="00D844B4" w:rsidRDefault="00D844B4" w:rsidP="00670A43">
            <w:pPr>
              <w:rPr>
                <w:rFonts w:ascii="Calibri" w:hAnsi="Calibri"/>
                <w:color w:val="000000"/>
                <w:sz w:val="22"/>
                <w:szCs w:val="22"/>
              </w:rPr>
            </w:pPr>
          </w:p>
        </w:tc>
        <w:tc>
          <w:tcPr>
            <w:tcW w:w="517" w:type="dxa"/>
          </w:tcPr>
          <w:p w14:paraId="09A9928B" w14:textId="77777777" w:rsidR="00D844B4" w:rsidRDefault="00285DBD" w:rsidP="00670A43">
            <w:pPr>
              <w:rPr>
                <w:rFonts w:ascii="Calibri" w:hAnsi="Calibri"/>
                <w:color w:val="000000"/>
                <w:sz w:val="22"/>
                <w:szCs w:val="22"/>
              </w:rPr>
            </w:pPr>
            <w:r>
              <w:rPr>
                <w:rFonts w:ascii="Calibri" w:hAnsi="Calibri"/>
                <w:color w:val="000000"/>
                <w:sz w:val="22"/>
                <w:szCs w:val="22"/>
              </w:rPr>
              <w:t>X</w:t>
            </w:r>
          </w:p>
        </w:tc>
        <w:tc>
          <w:tcPr>
            <w:tcW w:w="516" w:type="dxa"/>
          </w:tcPr>
          <w:p w14:paraId="49678EFA" w14:textId="77777777" w:rsidR="00D844B4" w:rsidRDefault="00D844B4" w:rsidP="00670A43">
            <w:pPr>
              <w:rPr>
                <w:rFonts w:ascii="Calibri" w:hAnsi="Calibri"/>
                <w:color w:val="000000"/>
                <w:sz w:val="22"/>
                <w:szCs w:val="22"/>
              </w:rPr>
            </w:pPr>
          </w:p>
        </w:tc>
        <w:tc>
          <w:tcPr>
            <w:tcW w:w="517" w:type="dxa"/>
          </w:tcPr>
          <w:p w14:paraId="24E4E1F6" w14:textId="77777777" w:rsidR="00D844B4" w:rsidRDefault="00D844B4" w:rsidP="00670A43">
            <w:pPr>
              <w:rPr>
                <w:rFonts w:ascii="Calibri" w:hAnsi="Calibri"/>
                <w:color w:val="000000"/>
                <w:sz w:val="22"/>
                <w:szCs w:val="22"/>
              </w:rPr>
            </w:pPr>
          </w:p>
        </w:tc>
        <w:tc>
          <w:tcPr>
            <w:tcW w:w="509" w:type="dxa"/>
          </w:tcPr>
          <w:p w14:paraId="7BBD5329" w14:textId="77777777" w:rsidR="00D844B4" w:rsidRDefault="00D844B4" w:rsidP="00670A43">
            <w:pPr>
              <w:rPr>
                <w:rFonts w:ascii="Calibri" w:hAnsi="Calibri"/>
                <w:color w:val="000000"/>
                <w:sz w:val="22"/>
                <w:szCs w:val="22"/>
              </w:rPr>
            </w:pPr>
          </w:p>
        </w:tc>
        <w:tc>
          <w:tcPr>
            <w:tcW w:w="523" w:type="dxa"/>
          </w:tcPr>
          <w:p w14:paraId="292C3FF6" w14:textId="77777777" w:rsidR="00D844B4" w:rsidRDefault="00D844B4" w:rsidP="00670A43">
            <w:pPr>
              <w:rPr>
                <w:rFonts w:ascii="Calibri" w:hAnsi="Calibri"/>
                <w:color w:val="000000"/>
                <w:sz w:val="22"/>
                <w:szCs w:val="22"/>
              </w:rPr>
            </w:pPr>
          </w:p>
        </w:tc>
        <w:tc>
          <w:tcPr>
            <w:tcW w:w="517" w:type="dxa"/>
          </w:tcPr>
          <w:p w14:paraId="219E81C8" w14:textId="77777777" w:rsidR="00D844B4" w:rsidRDefault="00D844B4" w:rsidP="00670A43">
            <w:pPr>
              <w:rPr>
                <w:rFonts w:ascii="Calibri" w:hAnsi="Calibri"/>
                <w:color w:val="000000"/>
                <w:sz w:val="22"/>
                <w:szCs w:val="22"/>
              </w:rPr>
            </w:pPr>
          </w:p>
        </w:tc>
        <w:tc>
          <w:tcPr>
            <w:tcW w:w="516" w:type="dxa"/>
          </w:tcPr>
          <w:p w14:paraId="58E59F16" w14:textId="77777777" w:rsidR="00D844B4" w:rsidRDefault="00D844B4" w:rsidP="00670A43">
            <w:pPr>
              <w:rPr>
                <w:rFonts w:ascii="Calibri" w:hAnsi="Calibri"/>
                <w:color w:val="000000"/>
                <w:sz w:val="22"/>
                <w:szCs w:val="22"/>
              </w:rPr>
            </w:pPr>
          </w:p>
        </w:tc>
        <w:tc>
          <w:tcPr>
            <w:tcW w:w="517" w:type="dxa"/>
          </w:tcPr>
          <w:p w14:paraId="7C14E921" w14:textId="77777777" w:rsidR="00D844B4" w:rsidRDefault="00D844B4" w:rsidP="00670A43">
            <w:pPr>
              <w:rPr>
                <w:rFonts w:ascii="Calibri" w:hAnsi="Calibri"/>
                <w:color w:val="000000"/>
                <w:sz w:val="22"/>
                <w:szCs w:val="22"/>
              </w:rPr>
            </w:pPr>
          </w:p>
        </w:tc>
      </w:tr>
      <w:tr w:rsidR="00D844B4" w14:paraId="2E10419D" w14:textId="77777777" w:rsidTr="00D844B4">
        <w:tblPrEx>
          <w:tblLook w:val="04A0" w:firstRow="1" w:lastRow="0" w:firstColumn="1" w:lastColumn="0" w:noHBand="0" w:noVBand="1"/>
        </w:tblPrEx>
        <w:tc>
          <w:tcPr>
            <w:tcW w:w="533" w:type="dxa"/>
          </w:tcPr>
          <w:p w14:paraId="4B2944D3" w14:textId="77777777" w:rsidR="00D844B4" w:rsidRPr="00EB1B88" w:rsidRDefault="00D844B4" w:rsidP="00D844B4">
            <w:pPr>
              <w:autoSpaceDE w:val="0"/>
              <w:autoSpaceDN w:val="0"/>
              <w:adjustRightInd w:val="0"/>
              <w:spacing w:before="40" w:after="40"/>
              <w:rPr>
                <w:rFonts w:ascii="Arial" w:hAnsi="Arial" w:cs="Arial"/>
                <w:sz w:val="20"/>
                <w:szCs w:val="20"/>
              </w:rPr>
            </w:pPr>
          </w:p>
        </w:tc>
        <w:tc>
          <w:tcPr>
            <w:tcW w:w="1476" w:type="dxa"/>
            <w:vAlign w:val="bottom"/>
          </w:tcPr>
          <w:p w14:paraId="09423051" w14:textId="77777777" w:rsidR="00D844B4" w:rsidRDefault="00D844B4" w:rsidP="00B60D17">
            <w:pPr>
              <w:rPr>
                <w:rFonts w:ascii="Calibri" w:hAnsi="Calibri"/>
                <w:color w:val="000000"/>
                <w:sz w:val="22"/>
                <w:szCs w:val="22"/>
              </w:rPr>
            </w:pPr>
          </w:p>
        </w:tc>
        <w:tc>
          <w:tcPr>
            <w:tcW w:w="2216" w:type="dxa"/>
            <w:vAlign w:val="bottom"/>
          </w:tcPr>
          <w:p w14:paraId="4B4448D9" w14:textId="77777777" w:rsidR="00D844B4" w:rsidRDefault="00D844B4" w:rsidP="00B60D17">
            <w:pPr>
              <w:rPr>
                <w:rFonts w:ascii="Calibri" w:hAnsi="Calibri"/>
                <w:color w:val="000000"/>
                <w:sz w:val="22"/>
                <w:szCs w:val="22"/>
              </w:rPr>
            </w:pPr>
            <w:r>
              <w:rPr>
                <w:rFonts w:ascii="Calibri" w:hAnsi="Calibri"/>
                <w:color w:val="000000"/>
                <w:sz w:val="22"/>
                <w:szCs w:val="22"/>
              </w:rPr>
              <w:t>William D. Schultz</w:t>
            </w:r>
          </w:p>
        </w:tc>
        <w:tc>
          <w:tcPr>
            <w:tcW w:w="4320" w:type="dxa"/>
            <w:vAlign w:val="bottom"/>
          </w:tcPr>
          <w:p w14:paraId="15AB9A3B" w14:textId="77777777" w:rsidR="00D844B4" w:rsidRDefault="00D844B4" w:rsidP="00D844B4">
            <w:pPr>
              <w:rPr>
                <w:rFonts w:ascii="Calibri" w:hAnsi="Calibri"/>
                <w:color w:val="000000"/>
                <w:sz w:val="22"/>
                <w:szCs w:val="22"/>
              </w:rPr>
            </w:pPr>
            <w:r>
              <w:rPr>
                <w:rFonts w:ascii="Calibri" w:hAnsi="Calibri"/>
                <w:color w:val="000000"/>
                <w:sz w:val="22"/>
                <w:szCs w:val="22"/>
              </w:rPr>
              <w:t xml:space="preserve">Southern Company </w:t>
            </w:r>
          </w:p>
        </w:tc>
        <w:tc>
          <w:tcPr>
            <w:tcW w:w="516" w:type="dxa"/>
          </w:tcPr>
          <w:p w14:paraId="73488466" w14:textId="77777777" w:rsidR="00D844B4" w:rsidRDefault="00D844B4" w:rsidP="00B60D17">
            <w:pPr>
              <w:rPr>
                <w:rFonts w:ascii="Calibri" w:hAnsi="Calibri"/>
                <w:color w:val="000000"/>
                <w:sz w:val="22"/>
                <w:szCs w:val="22"/>
              </w:rPr>
            </w:pPr>
          </w:p>
        </w:tc>
        <w:tc>
          <w:tcPr>
            <w:tcW w:w="516" w:type="dxa"/>
          </w:tcPr>
          <w:p w14:paraId="400C3B62" w14:textId="77777777" w:rsidR="00D844B4" w:rsidRDefault="00D844B4" w:rsidP="00B60D17">
            <w:pPr>
              <w:rPr>
                <w:rFonts w:ascii="Calibri" w:hAnsi="Calibri"/>
                <w:color w:val="000000"/>
                <w:sz w:val="22"/>
                <w:szCs w:val="22"/>
              </w:rPr>
            </w:pPr>
          </w:p>
        </w:tc>
        <w:tc>
          <w:tcPr>
            <w:tcW w:w="517" w:type="dxa"/>
          </w:tcPr>
          <w:p w14:paraId="304F0208" w14:textId="77777777" w:rsidR="00D844B4" w:rsidRDefault="00D844B4" w:rsidP="00B60D17">
            <w:pPr>
              <w:rPr>
                <w:rFonts w:ascii="Calibri" w:hAnsi="Calibri"/>
                <w:color w:val="000000"/>
                <w:sz w:val="22"/>
                <w:szCs w:val="22"/>
              </w:rPr>
            </w:pPr>
          </w:p>
        </w:tc>
        <w:tc>
          <w:tcPr>
            <w:tcW w:w="516" w:type="dxa"/>
          </w:tcPr>
          <w:p w14:paraId="620DC82B" w14:textId="77777777" w:rsidR="00D844B4" w:rsidRDefault="00D844B4" w:rsidP="00B60D17">
            <w:pPr>
              <w:rPr>
                <w:rFonts w:ascii="Calibri" w:hAnsi="Calibri"/>
                <w:color w:val="000000"/>
                <w:sz w:val="22"/>
                <w:szCs w:val="22"/>
              </w:rPr>
            </w:pPr>
          </w:p>
        </w:tc>
        <w:tc>
          <w:tcPr>
            <w:tcW w:w="517" w:type="dxa"/>
          </w:tcPr>
          <w:p w14:paraId="45C4FC9A" w14:textId="77777777" w:rsidR="00D844B4" w:rsidRDefault="00285DBD" w:rsidP="00B60D17">
            <w:pPr>
              <w:rPr>
                <w:rFonts w:ascii="Calibri" w:hAnsi="Calibri"/>
                <w:color w:val="000000"/>
                <w:sz w:val="22"/>
                <w:szCs w:val="22"/>
              </w:rPr>
            </w:pPr>
            <w:r>
              <w:rPr>
                <w:rFonts w:ascii="Calibri" w:hAnsi="Calibri"/>
                <w:color w:val="000000"/>
                <w:sz w:val="22"/>
                <w:szCs w:val="22"/>
              </w:rPr>
              <w:t>X</w:t>
            </w:r>
          </w:p>
        </w:tc>
        <w:tc>
          <w:tcPr>
            <w:tcW w:w="509" w:type="dxa"/>
          </w:tcPr>
          <w:p w14:paraId="311B77C3" w14:textId="77777777" w:rsidR="00D844B4" w:rsidRDefault="00D844B4" w:rsidP="00B60D17">
            <w:pPr>
              <w:rPr>
                <w:rFonts w:ascii="Calibri" w:hAnsi="Calibri"/>
                <w:color w:val="000000"/>
                <w:sz w:val="22"/>
                <w:szCs w:val="22"/>
              </w:rPr>
            </w:pPr>
          </w:p>
        </w:tc>
        <w:tc>
          <w:tcPr>
            <w:tcW w:w="523" w:type="dxa"/>
          </w:tcPr>
          <w:p w14:paraId="05CE4930" w14:textId="77777777" w:rsidR="00D844B4" w:rsidRDefault="00D844B4" w:rsidP="00B60D17">
            <w:pPr>
              <w:rPr>
                <w:rFonts w:ascii="Calibri" w:hAnsi="Calibri"/>
                <w:color w:val="000000"/>
                <w:sz w:val="22"/>
                <w:szCs w:val="22"/>
              </w:rPr>
            </w:pPr>
          </w:p>
        </w:tc>
        <w:tc>
          <w:tcPr>
            <w:tcW w:w="517" w:type="dxa"/>
          </w:tcPr>
          <w:p w14:paraId="55DA65A4" w14:textId="77777777" w:rsidR="00D844B4" w:rsidRDefault="00D844B4" w:rsidP="00B60D17">
            <w:pPr>
              <w:rPr>
                <w:rFonts w:ascii="Calibri" w:hAnsi="Calibri"/>
                <w:color w:val="000000"/>
                <w:sz w:val="22"/>
                <w:szCs w:val="22"/>
              </w:rPr>
            </w:pPr>
          </w:p>
        </w:tc>
        <w:tc>
          <w:tcPr>
            <w:tcW w:w="516" w:type="dxa"/>
          </w:tcPr>
          <w:p w14:paraId="367A2F0D" w14:textId="77777777" w:rsidR="00D844B4" w:rsidRDefault="00D844B4" w:rsidP="00B60D17">
            <w:pPr>
              <w:rPr>
                <w:rFonts w:ascii="Calibri" w:hAnsi="Calibri"/>
                <w:color w:val="000000"/>
                <w:sz w:val="22"/>
                <w:szCs w:val="22"/>
              </w:rPr>
            </w:pPr>
          </w:p>
        </w:tc>
        <w:tc>
          <w:tcPr>
            <w:tcW w:w="517" w:type="dxa"/>
          </w:tcPr>
          <w:p w14:paraId="086BE3D6" w14:textId="77777777" w:rsidR="00D844B4" w:rsidRDefault="00D844B4" w:rsidP="00B60D17">
            <w:pPr>
              <w:rPr>
                <w:rFonts w:ascii="Calibri" w:hAnsi="Calibri"/>
                <w:color w:val="000000"/>
                <w:sz w:val="22"/>
                <w:szCs w:val="22"/>
              </w:rPr>
            </w:pPr>
          </w:p>
        </w:tc>
      </w:tr>
      <w:tr w:rsidR="00D844B4" w14:paraId="085A3858" w14:textId="77777777" w:rsidTr="00D844B4">
        <w:tblPrEx>
          <w:tblLook w:val="04A0" w:firstRow="1" w:lastRow="0" w:firstColumn="1" w:lastColumn="0" w:noHBand="0" w:noVBand="1"/>
        </w:tblPrEx>
        <w:tc>
          <w:tcPr>
            <w:tcW w:w="533" w:type="dxa"/>
          </w:tcPr>
          <w:p w14:paraId="40B1F8B4" w14:textId="77777777" w:rsidR="00D844B4" w:rsidRPr="00EB1B88" w:rsidRDefault="00D844B4" w:rsidP="00D844B4">
            <w:pPr>
              <w:autoSpaceDE w:val="0"/>
              <w:autoSpaceDN w:val="0"/>
              <w:adjustRightInd w:val="0"/>
              <w:spacing w:before="40" w:after="40"/>
              <w:rPr>
                <w:rFonts w:ascii="Arial" w:hAnsi="Arial" w:cs="Arial"/>
                <w:sz w:val="20"/>
                <w:szCs w:val="20"/>
              </w:rPr>
            </w:pPr>
          </w:p>
        </w:tc>
        <w:tc>
          <w:tcPr>
            <w:tcW w:w="1476" w:type="dxa"/>
            <w:vAlign w:val="bottom"/>
          </w:tcPr>
          <w:p w14:paraId="069EF4F9" w14:textId="77777777" w:rsidR="00D844B4" w:rsidRDefault="00D844B4" w:rsidP="00B60D17">
            <w:pPr>
              <w:rPr>
                <w:rFonts w:ascii="Calibri" w:hAnsi="Calibri"/>
                <w:color w:val="000000"/>
                <w:sz w:val="22"/>
                <w:szCs w:val="22"/>
              </w:rPr>
            </w:pPr>
          </w:p>
        </w:tc>
        <w:tc>
          <w:tcPr>
            <w:tcW w:w="2216" w:type="dxa"/>
            <w:vAlign w:val="bottom"/>
          </w:tcPr>
          <w:p w14:paraId="1B28B74C" w14:textId="77777777" w:rsidR="00D844B4" w:rsidRDefault="00D844B4" w:rsidP="00B60D17">
            <w:pPr>
              <w:rPr>
                <w:rFonts w:ascii="Calibri" w:hAnsi="Calibri"/>
                <w:color w:val="000000"/>
                <w:sz w:val="22"/>
                <w:szCs w:val="22"/>
              </w:rPr>
            </w:pPr>
            <w:r>
              <w:rPr>
                <w:rFonts w:ascii="Calibri" w:hAnsi="Calibri"/>
                <w:color w:val="000000"/>
                <w:sz w:val="22"/>
                <w:szCs w:val="22"/>
              </w:rPr>
              <w:t>Jennifer G. Sykes</w:t>
            </w:r>
          </w:p>
        </w:tc>
        <w:tc>
          <w:tcPr>
            <w:tcW w:w="4320" w:type="dxa"/>
            <w:vAlign w:val="bottom"/>
          </w:tcPr>
          <w:p w14:paraId="040C92FD" w14:textId="77777777" w:rsidR="00D844B4" w:rsidRDefault="00D844B4" w:rsidP="00B60D17">
            <w:pPr>
              <w:rPr>
                <w:rFonts w:ascii="Calibri" w:hAnsi="Calibri"/>
                <w:color w:val="000000"/>
                <w:sz w:val="22"/>
                <w:szCs w:val="22"/>
              </w:rPr>
            </w:pPr>
            <w:r>
              <w:rPr>
                <w:rFonts w:ascii="Calibri" w:hAnsi="Calibri"/>
                <w:color w:val="000000"/>
                <w:sz w:val="22"/>
                <w:szCs w:val="22"/>
              </w:rPr>
              <w:t>Southern Company Generation and Energy Marketing</w:t>
            </w:r>
          </w:p>
        </w:tc>
        <w:tc>
          <w:tcPr>
            <w:tcW w:w="516" w:type="dxa"/>
          </w:tcPr>
          <w:p w14:paraId="716FA61C" w14:textId="77777777" w:rsidR="00D844B4" w:rsidRDefault="00D844B4" w:rsidP="00B60D17">
            <w:pPr>
              <w:rPr>
                <w:rFonts w:ascii="Calibri" w:hAnsi="Calibri"/>
                <w:color w:val="000000"/>
                <w:sz w:val="22"/>
                <w:szCs w:val="22"/>
              </w:rPr>
            </w:pPr>
          </w:p>
        </w:tc>
        <w:tc>
          <w:tcPr>
            <w:tcW w:w="516" w:type="dxa"/>
          </w:tcPr>
          <w:p w14:paraId="634474D5" w14:textId="77777777" w:rsidR="00D844B4" w:rsidRDefault="00D844B4" w:rsidP="00B60D17">
            <w:pPr>
              <w:rPr>
                <w:rFonts w:ascii="Calibri" w:hAnsi="Calibri"/>
                <w:color w:val="000000"/>
                <w:sz w:val="22"/>
                <w:szCs w:val="22"/>
              </w:rPr>
            </w:pPr>
          </w:p>
        </w:tc>
        <w:tc>
          <w:tcPr>
            <w:tcW w:w="517" w:type="dxa"/>
          </w:tcPr>
          <w:p w14:paraId="54430889" w14:textId="77777777" w:rsidR="00D844B4" w:rsidRDefault="00D844B4" w:rsidP="00B60D17">
            <w:pPr>
              <w:rPr>
                <w:rFonts w:ascii="Calibri" w:hAnsi="Calibri"/>
                <w:color w:val="000000"/>
                <w:sz w:val="22"/>
                <w:szCs w:val="22"/>
              </w:rPr>
            </w:pPr>
          </w:p>
        </w:tc>
        <w:tc>
          <w:tcPr>
            <w:tcW w:w="516" w:type="dxa"/>
          </w:tcPr>
          <w:p w14:paraId="2AAB64F6" w14:textId="77777777" w:rsidR="00D844B4" w:rsidRDefault="00D844B4" w:rsidP="00B60D17">
            <w:pPr>
              <w:rPr>
                <w:rFonts w:ascii="Calibri" w:hAnsi="Calibri"/>
                <w:color w:val="000000"/>
                <w:sz w:val="22"/>
                <w:szCs w:val="22"/>
              </w:rPr>
            </w:pPr>
          </w:p>
        </w:tc>
        <w:tc>
          <w:tcPr>
            <w:tcW w:w="517" w:type="dxa"/>
          </w:tcPr>
          <w:p w14:paraId="0C4CE825" w14:textId="77777777" w:rsidR="00D844B4" w:rsidRDefault="00D844B4" w:rsidP="00B60D17">
            <w:pPr>
              <w:rPr>
                <w:rFonts w:ascii="Calibri" w:hAnsi="Calibri"/>
                <w:color w:val="000000"/>
                <w:sz w:val="22"/>
                <w:szCs w:val="22"/>
              </w:rPr>
            </w:pPr>
          </w:p>
        </w:tc>
        <w:tc>
          <w:tcPr>
            <w:tcW w:w="509" w:type="dxa"/>
          </w:tcPr>
          <w:p w14:paraId="7D727E72" w14:textId="77777777" w:rsidR="00D844B4" w:rsidRDefault="00285DBD" w:rsidP="00B60D17">
            <w:pPr>
              <w:rPr>
                <w:rFonts w:ascii="Calibri" w:hAnsi="Calibri"/>
                <w:color w:val="000000"/>
                <w:sz w:val="22"/>
                <w:szCs w:val="22"/>
              </w:rPr>
            </w:pPr>
            <w:r>
              <w:rPr>
                <w:rFonts w:ascii="Calibri" w:hAnsi="Calibri"/>
                <w:color w:val="000000"/>
                <w:sz w:val="22"/>
                <w:szCs w:val="22"/>
              </w:rPr>
              <w:t>X</w:t>
            </w:r>
          </w:p>
        </w:tc>
        <w:tc>
          <w:tcPr>
            <w:tcW w:w="523" w:type="dxa"/>
          </w:tcPr>
          <w:p w14:paraId="2C69E5A9" w14:textId="77777777" w:rsidR="00D844B4" w:rsidRDefault="00D844B4" w:rsidP="00B60D17">
            <w:pPr>
              <w:rPr>
                <w:rFonts w:ascii="Calibri" w:hAnsi="Calibri"/>
                <w:color w:val="000000"/>
                <w:sz w:val="22"/>
                <w:szCs w:val="22"/>
              </w:rPr>
            </w:pPr>
          </w:p>
        </w:tc>
        <w:tc>
          <w:tcPr>
            <w:tcW w:w="517" w:type="dxa"/>
          </w:tcPr>
          <w:p w14:paraId="759C3CD0" w14:textId="77777777" w:rsidR="00D844B4" w:rsidRDefault="00D844B4" w:rsidP="00B60D17">
            <w:pPr>
              <w:rPr>
                <w:rFonts w:ascii="Calibri" w:hAnsi="Calibri"/>
                <w:color w:val="000000"/>
                <w:sz w:val="22"/>
                <w:szCs w:val="22"/>
              </w:rPr>
            </w:pPr>
          </w:p>
        </w:tc>
        <w:tc>
          <w:tcPr>
            <w:tcW w:w="516" w:type="dxa"/>
          </w:tcPr>
          <w:p w14:paraId="05D5EF27" w14:textId="77777777" w:rsidR="00D844B4" w:rsidRDefault="00D844B4" w:rsidP="00B60D17">
            <w:pPr>
              <w:rPr>
                <w:rFonts w:ascii="Calibri" w:hAnsi="Calibri"/>
                <w:color w:val="000000"/>
                <w:sz w:val="22"/>
                <w:szCs w:val="22"/>
              </w:rPr>
            </w:pPr>
          </w:p>
        </w:tc>
        <w:tc>
          <w:tcPr>
            <w:tcW w:w="517" w:type="dxa"/>
          </w:tcPr>
          <w:p w14:paraId="7B445ABF" w14:textId="77777777" w:rsidR="00D844B4" w:rsidRDefault="00D844B4" w:rsidP="00B60D17">
            <w:pPr>
              <w:rPr>
                <w:rFonts w:ascii="Calibri" w:hAnsi="Calibri"/>
                <w:color w:val="000000"/>
                <w:sz w:val="22"/>
                <w:szCs w:val="22"/>
              </w:rPr>
            </w:pPr>
          </w:p>
        </w:tc>
      </w:tr>
      <w:tr w:rsidR="00B60D17" w14:paraId="2B82B514" w14:textId="77777777" w:rsidTr="00D844B4">
        <w:tblPrEx>
          <w:tblLook w:val="04A0" w:firstRow="1" w:lastRow="0" w:firstColumn="1" w:lastColumn="0" w:noHBand="0" w:noVBand="1"/>
        </w:tblPrEx>
        <w:tc>
          <w:tcPr>
            <w:tcW w:w="533" w:type="dxa"/>
          </w:tcPr>
          <w:p w14:paraId="08302B44" w14:textId="77777777" w:rsidR="00B60D17" w:rsidRPr="00EB1B88" w:rsidRDefault="00B60D17" w:rsidP="00B60D17">
            <w:pPr>
              <w:numPr>
                <w:ilvl w:val="0"/>
                <w:numId w:val="19"/>
              </w:numPr>
              <w:autoSpaceDE w:val="0"/>
              <w:autoSpaceDN w:val="0"/>
              <w:adjustRightInd w:val="0"/>
              <w:spacing w:before="40" w:after="40"/>
              <w:rPr>
                <w:rFonts w:ascii="Arial" w:hAnsi="Arial" w:cs="Arial"/>
                <w:sz w:val="20"/>
                <w:szCs w:val="20"/>
              </w:rPr>
            </w:pPr>
          </w:p>
        </w:tc>
        <w:tc>
          <w:tcPr>
            <w:tcW w:w="1476" w:type="dxa"/>
            <w:vAlign w:val="bottom"/>
          </w:tcPr>
          <w:p w14:paraId="3AF87205" w14:textId="77777777" w:rsidR="00B60D17" w:rsidRDefault="00B60D17" w:rsidP="00B60D17">
            <w:pPr>
              <w:rPr>
                <w:rFonts w:ascii="Calibri" w:hAnsi="Calibri"/>
                <w:color w:val="000000"/>
                <w:sz w:val="22"/>
                <w:szCs w:val="22"/>
              </w:rPr>
            </w:pPr>
            <w:r>
              <w:rPr>
                <w:rFonts w:ascii="Calibri" w:hAnsi="Calibri"/>
                <w:color w:val="000000"/>
                <w:sz w:val="22"/>
                <w:szCs w:val="22"/>
              </w:rPr>
              <w:t>Individual</w:t>
            </w:r>
          </w:p>
        </w:tc>
        <w:tc>
          <w:tcPr>
            <w:tcW w:w="2216" w:type="dxa"/>
            <w:vAlign w:val="bottom"/>
          </w:tcPr>
          <w:p w14:paraId="683B0AFF" w14:textId="77777777" w:rsidR="00B60D17" w:rsidRDefault="00285DBD" w:rsidP="00B60D17">
            <w:pPr>
              <w:rPr>
                <w:rFonts w:ascii="Calibri" w:hAnsi="Calibri"/>
                <w:color w:val="000000"/>
                <w:sz w:val="22"/>
                <w:szCs w:val="22"/>
              </w:rPr>
            </w:pPr>
            <w:r>
              <w:rPr>
                <w:rFonts w:ascii="Calibri" w:hAnsi="Calibri"/>
                <w:color w:val="000000"/>
                <w:sz w:val="22"/>
                <w:szCs w:val="22"/>
              </w:rPr>
              <w:t>Laura Nelson</w:t>
            </w:r>
          </w:p>
        </w:tc>
        <w:tc>
          <w:tcPr>
            <w:tcW w:w="4320" w:type="dxa"/>
            <w:vAlign w:val="bottom"/>
          </w:tcPr>
          <w:p w14:paraId="3C21C908" w14:textId="77777777" w:rsidR="00B60D17" w:rsidRDefault="00285DBD" w:rsidP="00285DBD">
            <w:pPr>
              <w:rPr>
                <w:rFonts w:ascii="Calibri" w:hAnsi="Calibri"/>
                <w:color w:val="000000"/>
                <w:sz w:val="22"/>
                <w:szCs w:val="22"/>
              </w:rPr>
            </w:pPr>
            <w:r>
              <w:rPr>
                <w:rFonts w:ascii="Calibri" w:hAnsi="Calibri"/>
                <w:color w:val="000000"/>
                <w:sz w:val="22"/>
                <w:szCs w:val="22"/>
              </w:rPr>
              <w:t xml:space="preserve">Idaho Power Company </w:t>
            </w:r>
          </w:p>
        </w:tc>
        <w:tc>
          <w:tcPr>
            <w:tcW w:w="516" w:type="dxa"/>
          </w:tcPr>
          <w:p w14:paraId="7729FD10" w14:textId="77777777" w:rsidR="00B60D17" w:rsidRDefault="00285DBD" w:rsidP="00B60D17">
            <w:pPr>
              <w:rPr>
                <w:rFonts w:ascii="Calibri" w:hAnsi="Calibri"/>
                <w:color w:val="000000"/>
                <w:sz w:val="22"/>
                <w:szCs w:val="22"/>
              </w:rPr>
            </w:pPr>
            <w:r>
              <w:rPr>
                <w:rFonts w:ascii="Calibri" w:hAnsi="Calibri"/>
                <w:color w:val="000000"/>
                <w:sz w:val="22"/>
                <w:szCs w:val="22"/>
              </w:rPr>
              <w:t>X</w:t>
            </w:r>
          </w:p>
        </w:tc>
        <w:tc>
          <w:tcPr>
            <w:tcW w:w="516" w:type="dxa"/>
          </w:tcPr>
          <w:p w14:paraId="20DE41C1" w14:textId="77777777" w:rsidR="00B60D17" w:rsidRDefault="00B60D17" w:rsidP="00B60D17">
            <w:pPr>
              <w:rPr>
                <w:rFonts w:ascii="Calibri" w:hAnsi="Calibri"/>
                <w:color w:val="000000"/>
                <w:sz w:val="22"/>
                <w:szCs w:val="22"/>
              </w:rPr>
            </w:pPr>
          </w:p>
        </w:tc>
        <w:tc>
          <w:tcPr>
            <w:tcW w:w="517" w:type="dxa"/>
          </w:tcPr>
          <w:p w14:paraId="098D552B" w14:textId="77777777" w:rsidR="00B60D17" w:rsidRDefault="00B60D17" w:rsidP="00B60D17">
            <w:pPr>
              <w:rPr>
                <w:rFonts w:ascii="Calibri" w:hAnsi="Calibri"/>
                <w:color w:val="000000"/>
                <w:sz w:val="22"/>
                <w:szCs w:val="22"/>
              </w:rPr>
            </w:pPr>
          </w:p>
        </w:tc>
        <w:tc>
          <w:tcPr>
            <w:tcW w:w="516" w:type="dxa"/>
          </w:tcPr>
          <w:p w14:paraId="0E09141D" w14:textId="77777777" w:rsidR="00B60D17" w:rsidRDefault="00B60D17" w:rsidP="00B60D17">
            <w:pPr>
              <w:rPr>
                <w:rFonts w:ascii="Calibri" w:hAnsi="Calibri"/>
                <w:color w:val="000000"/>
                <w:sz w:val="22"/>
                <w:szCs w:val="22"/>
              </w:rPr>
            </w:pPr>
          </w:p>
        </w:tc>
        <w:tc>
          <w:tcPr>
            <w:tcW w:w="517" w:type="dxa"/>
          </w:tcPr>
          <w:p w14:paraId="0D554693" w14:textId="77777777" w:rsidR="00B60D17" w:rsidRDefault="00B60D17" w:rsidP="00B60D17">
            <w:pPr>
              <w:rPr>
                <w:rFonts w:ascii="Calibri" w:hAnsi="Calibri"/>
                <w:color w:val="000000"/>
                <w:sz w:val="22"/>
                <w:szCs w:val="22"/>
              </w:rPr>
            </w:pPr>
          </w:p>
        </w:tc>
        <w:tc>
          <w:tcPr>
            <w:tcW w:w="509" w:type="dxa"/>
          </w:tcPr>
          <w:p w14:paraId="1B81250F" w14:textId="77777777" w:rsidR="00B60D17" w:rsidRDefault="00B60D17" w:rsidP="00B60D17">
            <w:pPr>
              <w:rPr>
                <w:rFonts w:ascii="Calibri" w:hAnsi="Calibri"/>
                <w:color w:val="000000"/>
                <w:sz w:val="22"/>
                <w:szCs w:val="22"/>
              </w:rPr>
            </w:pPr>
          </w:p>
        </w:tc>
        <w:tc>
          <w:tcPr>
            <w:tcW w:w="523" w:type="dxa"/>
          </w:tcPr>
          <w:p w14:paraId="44777801" w14:textId="77777777" w:rsidR="00B60D17" w:rsidRDefault="00B60D17" w:rsidP="00B60D17">
            <w:pPr>
              <w:rPr>
                <w:rFonts w:ascii="Calibri" w:hAnsi="Calibri"/>
                <w:color w:val="000000"/>
                <w:sz w:val="22"/>
                <w:szCs w:val="22"/>
              </w:rPr>
            </w:pPr>
          </w:p>
        </w:tc>
        <w:tc>
          <w:tcPr>
            <w:tcW w:w="517" w:type="dxa"/>
          </w:tcPr>
          <w:p w14:paraId="3643AA1C" w14:textId="77777777" w:rsidR="00B60D17" w:rsidRDefault="00B60D17" w:rsidP="00B60D17">
            <w:pPr>
              <w:rPr>
                <w:rFonts w:ascii="Calibri" w:hAnsi="Calibri"/>
                <w:color w:val="000000"/>
                <w:sz w:val="22"/>
                <w:szCs w:val="22"/>
              </w:rPr>
            </w:pPr>
          </w:p>
        </w:tc>
        <w:tc>
          <w:tcPr>
            <w:tcW w:w="516" w:type="dxa"/>
          </w:tcPr>
          <w:p w14:paraId="5CE1D5A7" w14:textId="77777777" w:rsidR="00B60D17" w:rsidRDefault="00B60D17" w:rsidP="00B60D17">
            <w:pPr>
              <w:rPr>
                <w:rFonts w:ascii="Calibri" w:hAnsi="Calibri"/>
                <w:color w:val="000000"/>
                <w:sz w:val="22"/>
                <w:szCs w:val="22"/>
              </w:rPr>
            </w:pPr>
          </w:p>
        </w:tc>
        <w:tc>
          <w:tcPr>
            <w:tcW w:w="517" w:type="dxa"/>
          </w:tcPr>
          <w:p w14:paraId="5ECE4D92" w14:textId="77777777" w:rsidR="00B60D17" w:rsidRDefault="00B60D17" w:rsidP="00B60D17">
            <w:pPr>
              <w:rPr>
                <w:rFonts w:ascii="Calibri" w:hAnsi="Calibri"/>
                <w:color w:val="000000"/>
                <w:sz w:val="22"/>
                <w:szCs w:val="22"/>
              </w:rPr>
            </w:pPr>
          </w:p>
        </w:tc>
      </w:tr>
      <w:tr w:rsidR="00B60D17" w14:paraId="245A1068" w14:textId="77777777" w:rsidTr="00D844B4">
        <w:tblPrEx>
          <w:tblLook w:val="04A0" w:firstRow="1" w:lastRow="0" w:firstColumn="1" w:lastColumn="0" w:noHBand="0" w:noVBand="1"/>
        </w:tblPrEx>
        <w:tc>
          <w:tcPr>
            <w:tcW w:w="533" w:type="dxa"/>
          </w:tcPr>
          <w:p w14:paraId="50698E57" w14:textId="77777777" w:rsidR="00B60D17" w:rsidRPr="00EB1B88" w:rsidRDefault="00B60D17" w:rsidP="00B60D17">
            <w:pPr>
              <w:numPr>
                <w:ilvl w:val="0"/>
                <w:numId w:val="19"/>
              </w:numPr>
              <w:autoSpaceDE w:val="0"/>
              <w:autoSpaceDN w:val="0"/>
              <w:adjustRightInd w:val="0"/>
              <w:spacing w:before="40" w:after="40"/>
              <w:rPr>
                <w:rFonts w:ascii="Arial" w:hAnsi="Arial" w:cs="Arial"/>
                <w:sz w:val="20"/>
                <w:szCs w:val="20"/>
              </w:rPr>
            </w:pPr>
          </w:p>
        </w:tc>
        <w:tc>
          <w:tcPr>
            <w:tcW w:w="1476" w:type="dxa"/>
            <w:vAlign w:val="bottom"/>
          </w:tcPr>
          <w:p w14:paraId="7C8683C8" w14:textId="77777777" w:rsidR="00B60D17" w:rsidRDefault="00B60D17" w:rsidP="00B60D17">
            <w:pPr>
              <w:rPr>
                <w:rFonts w:ascii="Calibri" w:hAnsi="Calibri"/>
                <w:color w:val="000000"/>
                <w:sz w:val="22"/>
                <w:szCs w:val="22"/>
              </w:rPr>
            </w:pPr>
            <w:r>
              <w:rPr>
                <w:rFonts w:ascii="Calibri" w:hAnsi="Calibri"/>
                <w:color w:val="000000"/>
                <w:sz w:val="22"/>
                <w:szCs w:val="22"/>
              </w:rPr>
              <w:t>Individual</w:t>
            </w:r>
          </w:p>
        </w:tc>
        <w:tc>
          <w:tcPr>
            <w:tcW w:w="2216" w:type="dxa"/>
            <w:vAlign w:val="bottom"/>
          </w:tcPr>
          <w:p w14:paraId="4F7A8A3D" w14:textId="77777777" w:rsidR="00B60D17" w:rsidRDefault="00285DBD" w:rsidP="00B60D17">
            <w:pPr>
              <w:rPr>
                <w:rFonts w:ascii="Calibri" w:hAnsi="Calibri"/>
                <w:color w:val="000000"/>
                <w:sz w:val="22"/>
                <w:szCs w:val="22"/>
              </w:rPr>
            </w:pPr>
            <w:r>
              <w:rPr>
                <w:rFonts w:ascii="Calibri" w:hAnsi="Calibri"/>
                <w:color w:val="000000"/>
                <w:sz w:val="22"/>
                <w:szCs w:val="22"/>
              </w:rPr>
              <w:t>Bishnu Sapkota</w:t>
            </w:r>
          </w:p>
        </w:tc>
        <w:tc>
          <w:tcPr>
            <w:tcW w:w="4320" w:type="dxa"/>
            <w:vAlign w:val="bottom"/>
          </w:tcPr>
          <w:p w14:paraId="2B16264B" w14:textId="77777777" w:rsidR="00B60D17" w:rsidRDefault="00285DBD" w:rsidP="00B60D17">
            <w:pPr>
              <w:rPr>
                <w:rFonts w:ascii="Calibri" w:hAnsi="Calibri"/>
                <w:color w:val="000000"/>
                <w:sz w:val="22"/>
                <w:szCs w:val="22"/>
              </w:rPr>
            </w:pPr>
            <w:r>
              <w:rPr>
                <w:rFonts w:ascii="Calibri" w:hAnsi="Calibri"/>
                <w:color w:val="000000"/>
                <w:sz w:val="22"/>
                <w:szCs w:val="22"/>
              </w:rPr>
              <w:t>GE Power Systems Energy Consulting</w:t>
            </w:r>
          </w:p>
        </w:tc>
        <w:tc>
          <w:tcPr>
            <w:tcW w:w="516" w:type="dxa"/>
          </w:tcPr>
          <w:p w14:paraId="0BC7E6D0" w14:textId="77777777" w:rsidR="00B60D17" w:rsidRDefault="00B60D17" w:rsidP="00B60D17">
            <w:pPr>
              <w:rPr>
                <w:rFonts w:ascii="Calibri" w:hAnsi="Calibri"/>
                <w:color w:val="000000"/>
                <w:sz w:val="22"/>
                <w:szCs w:val="22"/>
              </w:rPr>
            </w:pPr>
          </w:p>
        </w:tc>
        <w:tc>
          <w:tcPr>
            <w:tcW w:w="516" w:type="dxa"/>
          </w:tcPr>
          <w:p w14:paraId="0EEE6BB1" w14:textId="77777777" w:rsidR="00B60D17" w:rsidRDefault="00B60D17" w:rsidP="00B60D17">
            <w:pPr>
              <w:rPr>
                <w:rFonts w:ascii="Calibri" w:hAnsi="Calibri"/>
                <w:color w:val="000000"/>
                <w:sz w:val="22"/>
                <w:szCs w:val="22"/>
              </w:rPr>
            </w:pPr>
          </w:p>
        </w:tc>
        <w:tc>
          <w:tcPr>
            <w:tcW w:w="517" w:type="dxa"/>
          </w:tcPr>
          <w:p w14:paraId="6BA62CA1" w14:textId="77777777" w:rsidR="00B60D17" w:rsidRDefault="00B60D17" w:rsidP="00B60D17">
            <w:pPr>
              <w:rPr>
                <w:rFonts w:ascii="Calibri" w:hAnsi="Calibri"/>
                <w:color w:val="000000"/>
                <w:sz w:val="22"/>
                <w:szCs w:val="22"/>
              </w:rPr>
            </w:pPr>
          </w:p>
        </w:tc>
        <w:tc>
          <w:tcPr>
            <w:tcW w:w="516" w:type="dxa"/>
          </w:tcPr>
          <w:p w14:paraId="610B19B1" w14:textId="77777777" w:rsidR="00B60D17" w:rsidRDefault="00B60D17" w:rsidP="00B60D17">
            <w:pPr>
              <w:rPr>
                <w:rFonts w:ascii="Calibri" w:hAnsi="Calibri"/>
                <w:color w:val="000000"/>
                <w:sz w:val="22"/>
                <w:szCs w:val="22"/>
              </w:rPr>
            </w:pPr>
          </w:p>
        </w:tc>
        <w:tc>
          <w:tcPr>
            <w:tcW w:w="517" w:type="dxa"/>
          </w:tcPr>
          <w:p w14:paraId="01E5893A" w14:textId="77777777" w:rsidR="00B60D17" w:rsidRDefault="00B60D17" w:rsidP="00B60D17">
            <w:pPr>
              <w:rPr>
                <w:rFonts w:ascii="Calibri" w:hAnsi="Calibri"/>
                <w:color w:val="000000"/>
                <w:sz w:val="22"/>
                <w:szCs w:val="22"/>
              </w:rPr>
            </w:pPr>
          </w:p>
        </w:tc>
        <w:tc>
          <w:tcPr>
            <w:tcW w:w="509" w:type="dxa"/>
          </w:tcPr>
          <w:p w14:paraId="5DCE1517" w14:textId="77777777" w:rsidR="00B60D17" w:rsidRDefault="00B60D17" w:rsidP="00B60D17">
            <w:pPr>
              <w:rPr>
                <w:rFonts w:ascii="Calibri" w:hAnsi="Calibri"/>
                <w:color w:val="000000"/>
                <w:sz w:val="22"/>
                <w:szCs w:val="22"/>
              </w:rPr>
            </w:pPr>
          </w:p>
        </w:tc>
        <w:tc>
          <w:tcPr>
            <w:tcW w:w="523" w:type="dxa"/>
          </w:tcPr>
          <w:p w14:paraId="460BF4D7" w14:textId="77777777" w:rsidR="00B60D17" w:rsidRDefault="00B60D17" w:rsidP="00B60D17">
            <w:pPr>
              <w:rPr>
                <w:rFonts w:ascii="Calibri" w:hAnsi="Calibri"/>
                <w:color w:val="000000"/>
                <w:sz w:val="22"/>
                <w:szCs w:val="22"/>
              </w:rPr>
            </w:pPr>
          </w:p>
        </w:tc>
        <w:tc>
          <w:tcPr>
            <w:tcW w:w="517" w:type="dxa"/>
          </w:tcPr>
          <w:p w14:paraId="53BCB2A6" w14:textId="77777777" w:rsidR="00B60D17" w:rsidRDefault="00B60D17" w:rsidP="00B60D17">
            <w:pPr>
              <w:rPr>
                <w:rFonts w:ascii="Calibri" w:hAnsi="Calibri"/>
                <w:color w:val="000000"/>
                <w:sz w:val="22"/>
                <w:szCs w:val="22"/>
              </w:rPr>
            </w:pPr>
          </w:p>
        </w:tc>
        <w:tc>
          <w:tcPr>
            <w:tcW w:w="516" w:type="dxa"/>
          </w:tcPr>
          <w:p w14:paraId="091E5C48" w14:textId="77777777" w:rsidR="00B60D17" w:rsidRDefault="00B60D17" w:rsidP="00B60D17">
            <w:pPr>
              <w:rPr>
                <w:rFonts w:ascii="Calibri" w:hAnsi="Calibri"/>
                <w:color w:val="000000"/>
                <w:sz w:val="22"/>
                <w:szCs w:val="22"/>
              </w:rPr>
            </w:pPr>
          </w:p>
        </w:tc>
        <w:tc>
          <w:tcPr>
            <w:tcW w:w="517" w:type="dxa"/>
          </w:tcPr>
          <w:p w14:paraId="6CC6DEB1" w14:textId="77777777" w:rsidR="00B60D17" w:rsidRDefault="00285DBD" w:rsidP="00B60D17">
            <w:pPr>
              <w:rPr>
                <w:rFonts w:ascii="Calibri" w:hAnsi="Calibri"/>
                <w:color w:val="000000"/>
                <w:sz w:val="22"/>
                <w:szCs w:val="22"/>
              </w:rPr>
            </w:pPr>
            <w:r>
              <w:rPr>
                <w:rFonts w:ascii="Calibri" w:hAnsi="Calibri"/>
                <w:color w:val="000000"/>
                <w:sz w:val="22"/>
                <w:szCs w:val="22"/>
              </w:rPr>
              <w:t>X</w:t>
            </w:r>
          </w:p>
        </w:tc>
      </w:tr>
      <w:tr w:rsidR="00B60D17" w14:paraId="64AE3281" w14:textId="77777777" w:rsidTr="00D844B4">
        <w:tblPrEx>
          <w:tblLook w:val="04A0" w:firstRow="1" w:lastRow="0" w:firstColumn="1" w:lastColumn="0" w:noHBand="0" w:noVBand="1"/>
        </w:tblPrEx>
        <w:tc>
          <w:tcPr>
            <w:tcW w:w="533" w:type="dxa"/>
          </w:tcPr>
          <w:p w14:paraId="2E343309" w14:textId="77777777" w:rsidR="00B60D17" w:rsidRPr="00EB1B88" w:rsidRDefault="00B60D17" w:rsidP="00B60D17">
            <w:pPr>
              <w:numPr>
                <w:ilvl w:val="0"/>
                <w:numId w:val="19"/>
              </w:numPr>
              <w:autoSpaceDE w:val="0"/>
              <w:autoSpaceDN w:val="0"/>
              <w:adjustRightInd w:val="0"/>
              <w:spacing w:before="40" w:after="40"/>
              <w:rPr>
                <w:rFonts w:ascii="Arial" w:hAnsi="Arial" w:cs="Arial"/>
                <w:sz w:val="20"/>
                <w:szCs w:val="20"/>
              </w:rPr>
            </w:pPr>
          </w:p>
        </w:tc>
        <w:tc>
          <w:tcPr>
            <w:tcW w:w="1476" w:type="dxa"/>
            <w:vAlign w:val="bottom"/>
          </w:tcPr>
          <w:p w14:paraId="23969E2A" w14:textId="77777777" w:rsidR="00B60D17" w:rsidRDefault="00B60D17" w:rsidP="00B60D17">
            <w:pPr>
              <w:rPr>
                <w:rFonts w:ascii="Calibri" w:hAnsi="Calibri"/>
                <w:color w:val="000000"/>
                <w:sz w:val="22"/>
                <w:szCs w:val="22"/>
              </w:rPr>
            </w:pPr>
            <w:r>
              <w:rPr>
                <w:rFonts w:ascii="Calibri" w:hAnsi="Calibri"/>
                <w:color w:val="000000"/>
                <w:sz w:val="22"/>
                <w:szCs w:val="22"/>
              </w:rPr>
              <w:t>Individual</w:t>
            </w:r>
          </w:p>
        </w:tc>
        <w:tc>
          <w:tcPr>
            <w:tcW w:w="2216" w:type="dxa"/>
            <w:vAlign w:val="bottom"/>
          </w:tcPr>
          <w:p w14:paraId="643E6615" w14:textId="77777777" w:rsidR="00B60D17" w:rsidRDefault="00285DBD" w:rsidP="00B60D17">
            <w:pPr>
              <w:rPr>
                <w:rFonts w:ascii="Calibri" w:hAnsi="Calibri"/>
                <w:color w:val="000000"/>
                <w:sz w:val="22"/>
                <w:szCs w:val="22"/>
              </w:rPr>
            </w:pPr>
            <w:r>
              <w:rPr>
                <w:rFonts w:ascii="Calibri" w:hAnsi="Calibri"/>
                <w:color w:val="000000"/>
                <w:sz w:val="22"/>
                <w:szCs w:val="22"/>
              </w:rPr>
              <w:t xml:space="preserve">Richard Jackson </w:t>
            </w:r>
          </w:p>
        </w:tc>
        <w:tc>
          <w:tcPr>
            <w:tcW w:w="4320" w:type="dxa"/>
            <w:vAlign w:val="bottom"/>
          </w:tcPr>
          <w:p w14:paraId="48DF0FA4" w14:textId="77777777" w:rsidR="00B60D17" w:rsidRDefault="00285DBD" w:rsidP="00B60D17">
            <w:pPr>
              <w:rPr>
                <w:rFonts w:ascii="Calibri" w:hAnsi="Calibri"/>
                <w:color w:val="000000"/>
                <w:sz w:val="22"/>
                <w:szCs w:val="22"/>
              </w:rPr>
            </w:pPr>
            <w:r>
              <w:rPr>
                <w:rFonts w:ascii="Calibri" w:hAnsi="Calibri"/>
                <w:color w:val="000000"/>
                <w:sz w:val="22"/>
                <w:szCs w:val="22"/>
              </w:rPr>
              <w:t>United States Bureau of Reclamation (USBR)</w:t>
            </w:r>
          </w:p>
        </w:tc>
        <w:tc>
          <w:tcPr>
            <w:tcW w:w="516" w:type="dxa"/>
          </w:tcPr>
          <w:p w14:paraId="3067E284" w14:textId="77777777" w:rsidR="00B60D17" w:rsidRDefault="00285DBD" w:rsidP="00B60D17">
            <w:pPr>
              <w:rPr>
                <w:rFonts w:ascii="Calibri" w:hAnsi="Calibri"/>
                <w:color w:val="000000"/>
                <w:sz w:val="22"/>
                <w:szCs w:val="22"/>
              </w:rPr>
            </w:pPr>
            <w:r>
              <w:rPr>
                <w:rFonts w:ascii="Calibri" w:hAnsi="Calibri"/>
                <w:color w:val="000000"/>
                <w:sz w:val="22"/>
                <w:szCs w:val="22"/>
              </w:rPr>
              <w:t>X</w:t>
            </w:r>
          </w:p>
        </w:tc>
        <w:tc>
          <w:tcPr>
            <w:tcW w:w="516" w:type="dxa"/>
          </w:tcPr>
          <w:p w14:paraId="1C69B6ED" w14:textId="77777777" w:rsidR="00B60D17" w:rsidRDefault="00B60D17" w:rsidP="00B60D17">
            <w:pPr>
              <w:rPr>
                <w:rFonts w:ascii="Calibri" w:hAnsi="Calibri"/>
                <w:color w:val="000000"/>
                <w:sz w:val="22"/>
                <w:szCs w:val="22"/>
              </w:rPr>
            </w:pPr>
          </w:p>
        </w:tc>
        <w:tc>
          <w:tcPr>
            <w:tcW w:w="517" w:type="dxa"/>
          </w:tcPr>
          <w:p w14:paraId="1E9B54D4" w14:textId="77777777" w:rsidR="00B60D17" w:rsidRDefault="00B60D17" w:rsidP="00B60D17">
            <w:pPr>
              <w:rPr>
                <w:rFonts w:ascii="Calibri" w:hAnsi="Calibri"/>
                <w:color w:val="000000"/>
                <w:sz w:val="22"/>
                <w:szCs w:val="22"/>
              </w:rPr>
            </w:pPr>
          </w:p>
        </w:tc>
        <w:tc>
          <w:tcPr>
            <w:tcW w:w="516" w:type="dxa"/>
          </w:tcPr>
          <w:p w14:paraId="4811FB5E" w14:textId="77777777" w:rsidR="00B60D17" w:rsidRDefault="00B60D17" w:rsidP="00B60D17">
            <w:pPr>
              <w:rPr>
                <w:rFonts w:ascii="Calibri" w:hAnsi="Calibri"/>
                <w:color w:val="000000"/>
                <w:sz w:val="22"/>
                <w:szCs w:val="22"/>
              </w:rPr>
            </w:pPr>
          </w:p>
        </w:tc>
        <w:tc>
          <w:tcPr>
            <w:tcW w:w="517" w:type="dxa"/>
          </w:tcPr>
          <w:p w14:paraId="74E52162" w14:textId="77777777" w:rsidR="00B60D17" w:rsidRDefault="00285DBD" w:rsidP="00B60D17">
            <w:pPr>
              <w:rPr>
                <w:rFonts w:ascii="Calibri" w:hAnsi="Calibri"/>
                <w:color w:val="000000"/>
                <w:sz w:val="22"/>
                <w:szCs w:val="22"/>
              </w:rPr>
            </w:pPr>
            <w:r>
              <w:rPr>
                <w:rFonts w:ascii="Calibri" w:hAnsi="Calibri"/>
                <w:color w:val="000000"/>
                <w:sz w:val="22"/>
                <w:szCs w:val="22"/>
              </w:rPr>
              <w:t>X</w:t>
            </w:r>
          </w:p>
        </w:tc>
        <w:tc>
          <w:tcPr>
            <w:tcW w:w="509" w:type="dxa"/>
          </w:tcPr>
          <w:p w14:paraId="153E9D72" w14:textId="77777777" w:rsidR="00B60D17" w:rsidRDefault="00B60D17" w:rsidP="00B60D17">
            <w:pPr>
              <w:rPr>
                <w:rFonts w:ascii="Calibri" w:hAnsi="Calibri"/>
                <w:color w:val="000000"/>
                <w:sz w:val="22"/>
                <w:szCs w:val="22"/>
              </w:rPr>
            </w:pPr>
          </w:p>
        </w:tc>
        <w:tc>
          <w:tcPr>
            <w:tcW w:w="523" w:type="dxa"/>
          </w:tcPr>
          <w:p w14:paraId="1E2AE72C" w14:textId="77777777" w:rsidR="00B60D17" w:rsidRDefault="00B60D17" w:rsidP="00B60D17">
            <w:pPr>
              <w:rPr>
                <w:rFonts w:ascii="Calibri" w:hAnsi="Calibri"/>
                <w:color w:val="000000"/>
                <w:sz w:val="22"/>
                <w:szCs w:val="22"/>
              </w:rPr>
            </w:pPr>
          </w:p>
        </w:tc>
        <w:tc>
          <w:tcPr>
            <w:tcW w:w="517" w:type="dxa"/>
          </w:tcPr>
          <w:p w14:paraId="6EF344C5" w14:textId="77777777" w:rsidR="00B60D17" w:rsidRDefault="00B60D17" w:rsidP="00B60D17">
            <w:pPr>
              <w:rPr>
                <w:rFonts w:ascii="Calibri" w:hAnsi="Calibri"/>
                <w:color w:val="000000"/>
                <w:sz w:val="22"/>
                <w:szCs w:val="22"/>
              </w:rPr>
            </w:pPr>
          </w:p>
        </w:tc>
        <w:tc>
          <w:tcPr>
            <w:tcW w:w="516" w:type="dxa"/>
          </w:tcPr>
          <w:p w14:paraId="05A225D7" w14:textId="77777777" w:rsidR="00B60D17" w:rsidRDefault="00B60D17" w:rsidP="00B60D17">
            <w:pPr>
              <w:rPr>
                <w:rFonts w:ascii="Calibri" w:hAnsi="Calibri"/>
                <w:color w:val="000000"/>
                <w:sz w:val="22"/>
                <w:szCs w:val="22"/>
              </w:rPr>
            </w:pPr>
          </w:p>
        </w:tc>
        <w:tc>
          <w:tcPr>
            <w:tcW w:w="517" w:type="dxa"/>
          </w:tcPr>
          <w:p w14:paraId="38926EB7" w14:textId="77777777" w:rsidR="00B60D17" w:rsidRDefault="00B60D17" w:rsidP="00B60D17">
            <w:pPr>
              <w:rPr>
                <w:rFonts w:ascii="Calibri" w:hAnsi="Calibri"/>
                <w:color w:val="000000"/>
                <w:sz w:val="22"/>
                <w:szCs w:val="22"/>
              </w:rPr>
            </w:pPr>
          </w:p>
        </w:tc>
      </w:tr>
      <w:tr w:rsidR="00B60D17" w14:paraId="528FF337" w14:textId="77777777" w:rsidTr="00D844B4">
        <w:tblPrEx>
          <w:tblLook w:val="04A0" w:firstRow="1" w:lastRow="0" w:firstColumn="1" w:lastColumn="0" w:noHBand="0" w:noVBand="1"/>
        </w:tblPrEx>
        <w:tc>
          <w:tcPr>
            <w:tcW w:w="533" w:type="dxa"/>
          </w:tcPr>
          <w:p w14:paraId="09D45868" w14:textId="77777777" w:rsidR="00B60D17" w:rsidRPr="00EB1B88" w:rsidRDefault="00B60D17" w:rsidP="00B60D17">
            <w:pPr>
              <w:numPr>
                <w:ilvl w:val="0"/>
                <w:numId w:val="19"/>
              </w:numPr>
              <w:autoSpaceDE w:val="0"/>
              <w:autoSpaceDN w:val="0"/>
              <w:adjustRightInd w:val="0"/>
              <w:spacing w:before="40" w:after="40"/>
              <w:rPr>
                <w:rFonts w:ascii="Arial" w:hAnsi="Arial" w:cs="Arial"/>
                <w:sz w:val="20"/>
                <w:szCs w:val="20"/>
              </w:rPr>
            </w:pPr>
          </w:p>
        </w:tc>
        <w:tc>
          <w:tcPr>
            <w:tcW w:w="1476" w:type="dxa"/>
            <w:vAlign w:val="bottom"/>
          </w:tcPr>
          <w:p w14:paraId="32504395" w14:textId="77777777" w:rsidR="00B60D17" w:rsidRDefault="00B60D17" w:rsidP="00B60D17">
            <w:pPr>
              <w:rPr>
                <w:rFonts w:ascii="Calibri" w:hAnsi="Calibri"/>
                <w:color w:val="000000"/>
                <w:sz w:val="22"/>
                <w:szCs w:val="22"/>
              </w:rPr>
            </w:pPr>
            <w:r>
              <w:rPr>
                <w:rFonts w:ascii="Calibri" w:hAnsi="Calibri"/>
                <w:color w:val="000000"/>
                <w:sz w:val="22"/>
                <w:szCs w:val="22"/>
              </w:rPr>
              <w:t>Individual</w:t>
            </w:r>
          </w:p>
        </w:tc>
        <w:tc>
          <w:tcPr>
            <w:tcW w:w="2216" w:type="dxa"/>
            <w:vAlign w:val="bottom"/>
          </w:tcPr>
          <w:p w14:paraId="4C3D6EA4" w14:textId="77777777" w:rsidR="00B60D17" w:rsidRDefault="00285DBD" w:rsidP="00B60D17">
            <w:pPr>
              <w:rPr>
                <w:rFonts w:ascii="Calibri" w:hAnsi="Calibri"/>
                <w:color w:val="000000"/>
                <w:sz w:val="22"/>
                <w:szCs w:val="22"/>
              </w:rPr>
            </w:pPr>
            <w:r>
              <w:rPr>
                <w:rFonts w:ascii="Calibri" w:hAnsi="Calibri"/>
                <w:color w:val="000000"/>
                <w:sz w:val="22"/>
                <w:szCs w:val="22"/>
              </w:rPr>
              <w:t>Lynda Kupfer</w:t>
            </w:r>
          </w:p>
        </w:tc>
        <w:tc>
          <w:tcPr>
            <w:tcW w:w="4320" w:type="dxa"/>
            <w:vAlign w:val="bottom"/>
          </w:tcPr>
          <w:p w14:paraId="6BCA564D" w14:textId="77777777" w:rsidR="00B60D17" w:rsidRDefault="00285DBD" w:rsidP="00B60D17">
            <w:pPr>
              <w:rPr>
                <w:rFonts w:ascii="Calibri" w:hAnsi="Calibri"/>
                <w:color w:val="000000"/>
                <w:sz w:val="22"/>
                <w:szCs w:val="22"/>
              </w:rPr>
            </w:pPr>
            <w:r>
              <w:rPr>
                <w:rFonts w:ascii="Calibri" w:hAnsi="Calibri"/>
                <w:color w:val="000000"/>
                <w:sz w:val="22"/>
                <w:szCs w:val="22"/>
              </w:rPr>
              <w:t>Puget Sound Energy</w:t>
            </w:r>
          </w:p>
        </w:tc>
        <w:tc>
          <w:tcPr>
            <w:tcW w:w="516" w:type="dxa"/>
          </w:tcPr>
          <w:p w14:paraId="4C5DC82D" w14:textId="77777777" w:rsidR="00B60D17" w:rsidRDefault="00285DBD" w:rsidP="00B60D17">
            <w:pPr>
              <w:rPr>
                <w:rFonts w:ascii="Calibri" w:hAnsi="Calibri"/>
                <w:color w:val="000000"/>
                <w:sz w:val="22"/>
                <w:szCs w:val="22"/>
              </w:rPr>
            </w:pPr>
            <w:r>
              <w:rPr>
                <w:rFonts w:ascii="Calibri" w:hAnsi="Calibri"/>
                <w:color w:val="000000"/>
                <w:sz w:val="22"/>
                <w:szCs w:val="22"/>
              </w:rPr>
              <w:t>X</w:t>
            </w:r>
          </w:p>
        </w:tc>
        <w:tc>
          <w:tcPr>
            <w:tcW w:w="516" w:type="dxa"/>
          </w:tcPr>
          <w:p w14:paraId="44D53818" w14:textId="77777777" w:rsidR="00B60D17" w:rsidRDefault="00B60D17" w:rsidP="00B60D17">
            <w:pPr>
              <w:rPr>
                <w:rFonts w:ascii="Calibri" w:hAnsi="Calibri"/>
                <w:color w:val="000000"/>
                <w:sz w:val="22"/>
                <w:szCs w:val="22"/>
              </w:rPr>
            </w:pPr>
          </w:p>
        </w:tc>
        <w:tc>
          <w:tcPr>
            <w:tcW w:w="517" w:type="dxa"/>
          </w:tcPr>
          <w:p w14:paraId="42D5D114" w14:textId="77777777" w:rsidR="00B60D17" w:rsidRDefault="00285DBD" w:rsidP="00B60D17">
            <w:pPr>
              <w:rPr>
                <w:rFonts w:ascii="Calibri" w:hAnsi="Calibri"/>
                <w:color w:val="000000"/>
                <w:sz w:val="22"/>
                <w:szCs w:val="22"/>
              </w:rPr>
            </w:pPr>
            <w:r>
              <w:rPr>
                <w:rFonts w:ascii="Calibri" w:hAnsi="Calibri"/>
                <w:color w:val="000000"/>
                <w:sz w:val="22"/>
                <w:szCs w:val="22"/>
              </w:rPr>
              <w:t>X</w:t>
            </w:r>
          </w:p>
        </w:tc>
        <w:tc>
          <w:tcPr>
            <w:tcW w:w="516" w:type="dxa"/>
          </w:tcPr>
          <w:p w14:paraId="1FC2B65F" w14:textId="77777777" w:rsidR="00B60D17" w:rsidRDefault="00B60D17" w:rsidP="00B60D17">
            <w:pPr>
              <w:rPr>
                <w:rFonts w:ascii="Calibri" w:hAnsi="Calibri"/>
                <w:color w:val="000000"/>
                <w:sz w:val="22"/>
                <w:szCs w:val="22"/>
              </w:rPr>
            </w:pPr>
          </w:p>
        </w:tc>
        <w:tc>
          <w:tcPr>
            <w:tcW w:w="517" w:type="dxa"/>
          </w:tcPr>
          <w:p w14:paraId="0BDB26A4" w14:textId="77777777" w:rsidR="00B60D17" w:rsidRDefault="00B60D17" w:rsidP="00B60D17">
            <w:pPr>
              <w:rPr>
                <w:rFonts w:ascii="Calibri" w:hAnsi="Calibri"/>
                <w:color w:val="000000"/>
                <w:sz w:val="22"/>
                <w:szCs w:val="22"/>
              </w:rPr>
            </w:pPr>
          </w:p>
        </w:tc>
        <w:tc>
          <w:tcPr>
            <w:tcW w:w="509" w:type="dxa"/>
          </w:tcPr>
          <w:p w14:paraId="71662A08" w14:textId="77777777" w:rsidR="00B60D17" w:rsidRDefault="00285DBD" w:rsidP="00B60D17">
            <w:pPr>
              <w:rPr>
                <w:rFonts w:ascii="Calibri" w:hAnsi="Calibri"/>
                <w:color w:val="000000"/>
                <w:sz w:val="22"/>
                <w:szCs w:val="22"/>
              </w:rPr>
            </w:pPr>
            <w:r>
              <w:rPr>
                <w:rFonts w:ascii="Calibri" w:hAnsi="Calibri"/>
                <w:color w:val="000000"/>
                <w:sz w:val="22"/>
                <w:szCs w:val="22"/>
              </w:rPr>
              <w:t>X</w:t>
            </w:r>
          </w:p>
        </w:tc>
        <w:tc>
          <w:tcPr>
            <w:tcW w:w="523" w:type="dxa"/>
          </w:tcPr>
          <w:p w14:paraId="7767678B" w14:textId="77777777" w:rsidR="00B60D17" w:rsidRDefault="00B60D17" w:rsidP="00B60D17">
            <w:pPr>
              <w:rPr>
                <w:rFonts w:ascii="Calibri" w:hAnsi="Calibri"/>
                <w:color w:val="000000"/>
                <w:sz w:val="22"/>
                <w:szCs w:val="22"/>
              </w:rPr>
            </w:pPr>
          </w:p>
        </w:tc>
        <w:tc>
          <w:tcPr>
            <w:tcW w:w="517" w:type="dxa"/>
          </w:tcPr>
          <w:p w14:paraId="54FC3C67" w14:textId="77777777" w:rsidR="00B60D17" w:rsidRDefault="00B60D17" w:rsidP="00B60D17">
            <w:pPr>
              <w:rPr>
                <w:rFonts w:ascii="Calibri" w:hAnsi="Calibri"/>
                <w:color w:val="000000"/>
                <w:sz w:val="22"/>
                <w:szCs w:val="22"/>
              </w:rPr>
            </w:pPr>
          </w:p>
        </w:tc>
        <w:tc>
          <w:tcPr>
            <w:tcW w:w="516" w:type="dxa"/>
          </w:tcPr>
          <w:p w14:paraId="6BA60D76" w14:textId="77777777" w:rsidR="00B60D17" w:rsidRDefault="00B60D17" w:rsidP="00B60D17">
            <w:pPr>
              <w:rPr>
                <w:rFonts w:ascii="Calibri" w:hAnsi="Calibri"/>
                <w:color w:val="000000"/>
                <w:sz w:val="22"/>
                <w:szCs w:val="22"/>
              </w:rPr>
            </w:pPr>
          </w:p>
        </w:tc>
        <w:tc>
          <w:tcPr>
            <w:tcW w:w="517" w:type="dxa"/>
          </w:tcPr>
          <w:p w14:paraId="5C5F6419" w14:textId="77777777" w:rsidR="00B60D17" w:rsidRDefault="00B60D17" w:rsidP="00B60D17">
            <w:pPr>
              <w:rPr>
                <w:rFonts w:ascii="Calibri" w:hAnsi="Calibri"/>
                <w:color w:val="000000"/>
                <w:sz w:val="22"/>
                <w:szCs w:val="22"/>
              </w:rPr>
            </w:pPr>
          </w:p>
        </w:tc>
      </w:tr>
    </w:tbl>
    <w:p w14:paraId="7772608A" w14:textId="77777777" w:rsidR="00E52D58" w:rsidRDefault="00E52D58">
      <w:pPr>
        <w:rPr>
          <w:rStyle w:val="description1"/>
          <w:rFonts w:asciiTheme="minorHAnsi" w:eastAsiaTheme="majorEastAsia" w:hAnsiTheme="minorHAnsi"/>
          <w:b/>
          <w:bCs/>
          <w:i w:val="0"/>
          <w:color w:val="000000" w:themeColor="text1"/>
          <w:sz w:val="24"/>
          <w:szCs w:val="24"/>
        </w:rPr>
      </w:pPr>
      <w:r>
        <w:rPr>
          <w:rStyle w:val="description1"/>
          <w:rFonts w:asciiTheme="minorHAnsi" w:hAnsiTheme="minorHAnsi"/>
          <w:i w:val="0"/>
          <w:color w:val="000000" w:themeColor="text1"/>
          <w:sz w:val="24"/>
          <w:szCs w:val="24"/>
        </w:rPr>
        <w:br w:type="page"/>
      </w:r>
    </w:p>
    <w:p w14:paraId="79EE8CFC" w14:textId="45BB9144" w:rsidR="005639A3" w:rsidRPr="00794A55" w:rsidRDefault="00285DBD" w:rsidP="00794A55">
      <w:pPr>
        <w:pStyle w:val="Heading1"/>
        <w:numPr>
          <w:ilvl w:val="0"/>
          <w:numId w:val="26"/>
        </w:numPr>
        <w:ind w:left="-1080"/>
        <w:rPr>
          <w:rFonts w:asciiTheme="minorHAnsi" w:hAnsiTheme="minorHAnsi"/>
          <w:color w:val="000000" w:themeColor="text1"/>
          <w:sz w:val="24"/>
          <w:szCs w:val="24"/>
        </w:rPr>
      </w:pPr>
      <w:r w:rsidRPr="00285DBD">
        <w:rPr>
          <w:rFonts w:asciiTheme="minorHAnsi" w:eastAsia="Times New Roman" w:hAnsiTheme="minorHAnsi" w:cs="Times New Roman"/>
          <w:bCs w:val="0"/>
          <w:color w:val="auto"/>
          <w:sz w:val="24"/>
          <w:szCs w:val="24"/>
        </w:rPr>
        <w:t>Do you agree the development of VAR-501-WECC-3 met the “Open” criteria as outlined in this posting?  If “No</w:t>
      </w:r>
      <w:r w:rsidR="00171CD5">
        <w:rPr>
          <w:rFonts w:asciiTheme="minorHAnsi" w:eastAsia="Times New Roman" w:hAnsiTheme="minorHAnsi" w:cs="Times New Roman"/>
          <w:bCs w:val="0"/>
          <w:color w:val="auto"/>
          <w:sz w:val="24"/>
          <w:szCs w:val="24"/>
        </w:rPr>
        <w:t>,</w:t>
      </w:r>
      <w:r w:rsidRPr="00285DBD">
        <w:rPr>
          <w:rFonts w:asciiTheme="minorHAnsi" w:eastAsia="Times New Roman" w:hAnsiTheme="minorHAnsi" w:cs="Times New Roman"/>
          <w:bCs w:val="0"/>
          <w:color w:val="auto"/>
          <w:sz w:val="24"/>
          <w:szCs w:val="24"/>
        </w:rPr>
        <w:t>” please explain in the comment area below.</w:t>
      </w:r>
      <w:r w:rsidR="00D25674" w:rsidRPr="006908AB">
        <w:rPr>
          <w:rFonts w:eastAsia="Times New Roman" w:cs="Times New Roman"/>
          <w:bCs w:val="0"/>
          <w:iCs/>
          <w:color w:val="auto"/>
        </w:rPr>
        <w:br/>
      </w:r>
    </w:p>
    <w:p w14:paraId="4FA38D51" w14:textId="77777777" w:rsidR="00A36967" w:rsidRDefault="005639A3" w:rsidP="00A36967">
      <w:pPr>
        <w:shd w:val="clear" w:color="auto" w:fill="D3DCE9"/>
        <w:spacing w:after="120"/>
        <w:ind w:left="-1080" w:right="-270"/>
        <w:rPr>
          <w:rFonts w:asciiTheme="minorHAnsi" w:hAnsiTheme="minorHAnsi"/>
          <w:b/>
        </w:rPr>
      </w:pPr>
      <w:r w:rsidRPr="002B72B9">
        <w:rPr>
          <w:rFonts w:asciiTheme="minorHAnsi" w:hAnsiTheme="minorHAnsi"/>
          <w:b/>
        </w:rPr>
        <w:t>Summary Consideration:</w:t>
      </w:r>
    </w:p>
    <w:p w14:paraId="50713A4F" w14:textId="77777777" w:rsidR="005639A3" w:rsidRDefault="00A36967" w:rsidP="00A36967">
      <w:pPr>
        <w:shd w:val="clear" w:color="auto" w:fill="D3DCE9"/>
        <w:spacing w:after="120"/>
        <w:ind w:left="-1080" w:right="-270"/>
        <w:rPr>
          <w:rFonts w:asciiTheme="minorHAnsi" w:hAnsiTheme="minorHAnsi"/>
          <w:b/>
        </w:rPr>
      </w:pPr>
      <w:r>
        <w:rPr>
          <w:rFonts w:asciiTheme="minorHAnsi" w:hAnsiTheme="minorHAnsi"/>
          <w:b/>
        </w:rPr>
        <w:t xml:space="preserve">The drafting team thanks all respondents for their comments and continued involvement in </w:t>
      </w:r>
      <w:r w:rsidR="00626B4B">
        <w:rPr>
          <w:rFonts w:asciiTheme="minorHAnsi" w:hAnsiTheme="minorHAnsi"/>
          <w:b/>
        </w:rPr>
        <w:t>the standards</w:t>
      </w:r>
      <w:r>
        <w:rPr>
          <w:rFonts w:asciiTheme="minorHAnsi" w:hAnsiTheme="minorHAnsi"/>
          <w:b/>
        </w:rPr>
        <w:t xml:space="preserve"> development process.  No changes were made. </w:t>
      </w:r>
    </w:p>
    <w:tbl>
      <w:tblPr>
        <w:tblW w:w="13230" w:type="dxa"/>
        <w:tblInd w:w="-1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790"/>
        <w:gridCol w:w="1890"/>
        <w:gridCol w:w="8550"/>
      </w:tblGrid>
      <w:tr w:rsidR="00D56386" w:rsidRPr="002B72B9" w14:paraId="0A046625" w14:textId="77777777" w:rsidTr="00285DBD">
        <w:trPr>
          <w:trHeight w:val="20"/>
          <w:tblHeader/>
        </w:trPr>
        <w:tc>
          <w:tcPr>
            <w:tcW w:w="2790" w:type="dxa"/>
            <w:shd w:val="clear" w:color="auto" w:fill="264D74"/>
          </w:tcPr>
          <w:p w14:paraId="22D6D965" w14:textId="77777777" w:rsidR="00D56386" w:rsidRPr="00C87B40" w:rsidRDefault="00D56386" w:rsidP="00D56386">
            <w:pPr>
              <w:spacing w:before="120" w:after="120"/>
              <w:ind w:left="144" w:right="144"/>
              <w:jc w:val="center"/>
              <w:rPr>
                <w:rFonts w:asciiTheme="minorHAnsi" w:hAnsiTheme="minorHAnsi" w:cs="Arial"/>
                <w:b/>
                <w:color w:val="FFFFFF"/>
              </w:rPr>
            </w:pPr>
            <w:r w:rsidRPr="00C87B40">
              <w:rPr>
                <w:rFonts w:asciiTheme="minorHAnsi" w:hAnsiTheme="minorHAnsi" w:cs="Arial"/>
                <w:b/>
                <w:color w:val="FFFFFF"/>
              </w:rPr>
              <w:t>Organization</w:t>
            </w:r>
          </w:p>
        </w:tc>
        <w:tc>
          <w:tcPr>
            <w:tcW w:w="1890" w:type="dxa"/>
            <w:shd w:val="clear" w:color="auto" w:fill="264D74"/>
          </w:tcPr>
          <w:p w14:paraId="275EB25D" w14:textId="77777777" w:rsidR="00D56386" w:rsidRPr="002B72B9" w:rsidRDefault="00D56386" w:rsidP="00285DBD">
            <w:pPr>
              <w:spacing w:before="120" w:after="120"/>
              <w:ind w:left="144" w:right="144"/>
              <w:jc w:val="center"/>
              <w:rPr>
                <w:rFonts w:asciiTheme="minorHAnsi" w:hAnsiTheme="minorHAnsi" w:cs="Arial"/>
                <w:b/>
                <w:color w:val="FFFFFF"/>
              </w:rPr>
            </w:pPr>
            <w:r>
              <w:rPr>
                <w:rFonts w:asciiTheme="minorHAnsi" w:hAnsiTheme="minorHAnsi" w:cs="Arial"/>
                <w:b/>
                <w:color w:val="FFFFFF"/>
              </w:rPr>
              <w:t>Yes or No</w:t>
            </w:r>
          </w:p>
        </w:tc>
        <w:tc>
          <w:tcPr>
            <w:tcW w:w="8550" w:type="dxa"/>
            <w:shd w:val="clear" w:color="auto" w:fill="264D74"/>
            <w:noWrap/>
            <w:tcMar>
              <w:top w:w="12" w:type="dxa"/>
              <w:left w:w="12" w:type="dxa"/>
              <w:bottom w:w="0" w:type="dxa"/>
              <w:right w:w="12" w:type="dxa"/>
            </w:tcMar>
          </w:tcPr>
          <w:p w14:paraId="76ED55E0" w14:textId="77777777" w:rsidR="00D56386" w:rsidRPr="002B72B9" w:rsidRDefault="00D56386" w:rsidP="00D20482">
            <w:pPr>
              <w:spacing w:before="120" w:after="120"/>
              <w:ind w:left="144" w:right="144"/>
              <w:jc w:val="center"/>
              <w:rPr>
                <w:rFonts w:asciiTheme="minorHAnsi" w:hAnsiTheme="minorHAnsi" w:cs="Arial"/>
                <w:b/>
                <w:color w:val="FFFFFF"/>
              </w:rPr>
            </w:pPr>
            <w:r w:rsidRPr="002B72B9">
              <w:rPr>
                <w:rFonts w:asciiTheme="minorHAnsi" w:hAnsiTheme="minorHAnsi" w:cs="Arial"/>
                <w:b/>
                <w:color w:val="FFFFFF"/>
              </w:rPr>
              <w:t xml:space="preserve">Question </w:t>
            </w:r>
            <w:r>
              <w:rPr>
                <w:rFonts w:asciiTheme="minorHAnsi" w:hAnsiTheme="minorHAnsi" w:cs="Arial"/>
                <w:b/>
                <w:color w:val="FFFFFF"/>
              </w:rPr>
              <w:t>1</w:t>
            </w:r>
            <w:r w:rsidRPr="002B72B9">
              <w:rPr>
                <w:rFonts w:asciiTheme="minorHAnsi" w:hAnsiTheme="minorHAnsi" w:cs="Arial"/>
                <w:b/>
                <w:color w:val="FFFFFF"/>
              </w:rPr>
              <w:t xml:space="preserve"> Comment</w:t>
            </w:r>
          </w:p>
        </w:tc>
      </w:tr>
      <w:tr w:rsidR="0095215E" w14:paraId="4B900E7A" w14:textId="77777777" w:rsidTr="00285DB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88"/>
        </w:trPr>
        <w:tc>
          <w:tcPr>
            <w:tcW w:w="2790" w:type="dxa"/>
            <w:tcBorders>
              <w:top w:val="single" w:sz="4" w:space="0" w:color="auto"/>
              <w:left w:val="single" w:sz="4" w:space="0" w:color="auto"/>
              <w:bottom w:val="single" w:sz="4" w:space="0" w:color="auto"/>
              <w:right w:val="single" w:sz="4" w:space="0" w:color="auto"/>
            </w:tcBorders>
            <w:shd w:val="clear" w:color="auto" w:fill="auto"/>
            <w:noWrap/>
          </w:tcPr>
          <w:p w14:paraId="65CF3EFA" w14:textId="77777777" w:rsidR="0095215E" w:rsidRPr="0095215E" w:rsidRDefault="00285DBD" w:rsidP="0095215E">
            <w:pPr>
              <w:spacing w:before="120" w:after="120"/>
              <w:rPr>
                <w:rFonts w:asciiTheme="minorHAnsi" w:hAnsiTheme="minorHAnsi"/>
                <w:color w:val="000000"/>
              </w:rPr>
            </w:pPr>
            <w:r>
              <w:rPr>
                <w:rFonts w:asciiTheme="minorHAnsi" w:hAnsiTheme="minorHAnsi"/>
                <w:color w:val="000000"/>
              </w:rPr>
              <w:t>Idaho Power</w:t>
            </w:r>
          </w:p>
        </w:tc>
        <w:tc>
          <w:tcPr>
            <w:tcW w:w="1890" w:type="dxa"/>
            <w:tcBorders>
              <w:top w:val="single" w:sz="4" w:space="0" w:color="auto"/>
              <w:left w:val="single" w:sz="4" w:space="0" w:color="auto"/>
              <w:bottom w:val="single" w:sz="4" w:space="0" w:color="auto"/>
              <w:right w:val="single" w:sz="4" w:space="0" w:color="auto"/>
            </w:tcBorders>
            <w:shd w:val="clear" w:color="auto" w:fill="auto"/>
          </w:tcPr>
          <w:p w14:paraId="5AAFFD19" w14:textId="77777777" w:rsidR="0095215E" w:rsidRPr="0095215E" w:rsidRDefault="00285DBD" w:rsidP="00285DBD">
            <w:pPr>
              <w:spacing w:before="120" w:after="120"/>
              <w:jc w:val="center"/>
              <w:rPr>
                <w:rFonts w:asciiTheme="minorHAnsi" w:hAnsiTheme="minorHAnsi"/>
                <w:color w:val="000000"/>
              </w:rPr>
            </w:pPr>
            <w:r>
              <w:rPr>
                <w:rFonts w:asciiTheme="minorHAnsi" w:hAnsiTheme="minorHAnsi"/>
                <w:color w:val="000000"/>
              </w:rPr>
              <w:t>Yes</w:t>
            </w:r>
          </w:p>
        </w:tc>
        <w:tc>
          <w:tcPr>
            <w:tcW w:w="8550" w:type="dxa"/>
            <w:tcBorders>
              <w:top w:val="single" w:sz="4" w:space="0" w:color="auto"/>
              <w:left w:val="single" w:sz="4" w:space="0" w:color="auto"/>
              <w:bottom w:val="single" w:sz="4" w:space="0" w:color="auto"/>
              <w:right w:val="single" w:sz="4" w:space="0" w:color="auto"/>
            </w:tcBorders>
            <w:shd w:val="clear" w:color="auto" w:fill="auto"/>
            <w:noWrap/>
          </w:tcPr>
          <w:p w14:paraId="2C8D80B9" w14:textId="77777777" w:rsidR="0095215E" w:rsidRPr="0095215E" w:rsidRDefault="0095215E" w:rsidP="0095215E">
            <w:pPr>
              <w:spacing w:before="120" w:after="120"/>
              <w:rPr>
                <w:rFonts w:asciiTheme="minorHAnsi" w:hAnsiTheme="minorHAnsi"/>
                <w:color w:val="000000"/>
              </w:rPr>
            </w:pPr>
          </w:p>
        </w:tc>
      </w:tr>
      <w:tr w:rsidR="0095215E" w14:paraId="3BCA5DFD" w14:textId="77777777" w:rsidTr="00285DB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88"/>
        </w:trPr>
        <w:tc>
          <w:tcPr>
            <w:tcW w:w="2790" w:type="dxa"/>
            <w:tcBorders>
              <w:top w:val="single" w:sz="4" w:space="0" w:color="auto"/>
              <w:left w:val="single" w:sz="4" w:space="0" w:color="auto"/>
              <w:bottom w:val="single" w:sz="4" w:space="0" w:color="auto"/>
              <w:right w:val="single" w:sz="4" w:space="0" w:color="auto"/>
            </w:tcBorders>
            <w:shd w:val="clear" w:color="auto" w:fill="auto"/>
            <w:noWrap/>
          </w:tcPr>
          <w:p w14:paraId="70882CEB" w14:textId="77777777" w:rsidR="0095215E" w:rsidRPr="0095215E" w:rsidRDefault="00285DBD" w:rsidP="0095215E">
            <w:pPr>
              <w:spacing w:before="120" w:after="120"/>
              <w:rPr>
                <w:rFonts w:asciiTheme="minorHAnsi" w:hAnsiTheme="minorHAnsi"/>
                <w:color w:val="000000"/>
              </w:rPr>
            </w:pPr>
            <w:r>
              <w:rPr>
                <w:rFonts w:asciiTheme="minorHAnsi" w:hAnsiTheme="minorHAnsi"/>
                <w:color w:val="000000"/>
              </w:rPr>
              <w:t>GE Power</w:t>
            </w:r>
          </w:p>
        </w:tc>
        <w:tc>
          <w:tcPr>
            <w:tcW w:w="1890" w:type="dxa"/>
            <w:tcBorders>
              <w:top w:val="single" w:sz="4" w:space="0" w:color="auto"/>
              <w:left w:val="single" w:sz="4" w:space="0" w:color="auto"/>
              <w:bottom w:val="single" w:sz="4" w:space="0" w:color="auto"/>
              <w:right w:val="single" w:sz="4" w:space="0" w:color="auto"/>
            </w:tcBorders>
            <w:shd w:val="clear" w:color="auto" w:fill="auto"/>
          </w:tcPr>
          <w:p w14:paraId="333021F7" w14:textId="77777777" w:rsidR="0095215E" w:rsidRPr="0095215E" w:rsidRDefault="00285DBD" w:rsidP="00285DBD">
            <w:pPr>
              <w:spacing w:before="120" w:after="120"/>
              <w:jc w:val="center"/>
              <w:rPr>
                <w:rFonts w:asciiTheme="minorHAnsi" w:hAnsiTheme="minorHAnsi"/>
                <w:color w:val="000000"/>
              </w:rPr>
            </w:pPr>
            <w:r>
              <w:rPr>
                <w:rFonts w:asciiTheme="minorHAnsi" w:hAnsiTheme="minorHAnsi"/>
                <w:color w:val="000000"/>
              </w:rPr>
              <w:t>Yes</w:t>
            </w:r>
          </w:p>
        </w:tc>
        <w:tc>
          <w:tcPr>
            <w:tcW w:w="8550" w:type="dxa"/>
            <w:tcBorders>
              <w:top w:val="single" w:sz="4" w:space="0" w:color="auto"/>
              <w:left w:val="single" w:sz="4" w:space="0" w:color="auto"/>
              <w:bottom w:val="single" w:sz="4" w:space="0" w:color="auto"/>
              <w:right w:val="single" w:sz="4" w:space="0" w:color="auto"/>
            </w:tcBorders>
            <w:shd w:val="clear" w:color="auto" w:fill="auto"/>
            <w:noWrap/>
          </w:tcPr>
          <w:p w14:paraId="5893DE77" w14:textId="77777777" w:rsidR="0095215E" w:rsidRPr="0095215E" w:rsidRDefault="0095215E" w:rsidP="0095215E">
            <w:pPr>
              <w:spacing w:before="120" w:after="120"/>
              <w:rPr>
                <w:rFonts w:asciiTheme="minorHAnsi" w:hAnsiTheme="minorHAnsi"/>
                <w:color w:val="000000"/>
              </w:rPr>
            </w:pPr>
          </w:p>
        </w:tc>
      </w:tr>
      <w:tr w:rsidR="0095215E" w14:paraId="48C21D4E" w14:textId="77777777" w:rsidTr="00285DB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88"/>
        </w:trPr>
        <w:tc>
          <w:tcPr>
            <w:tcW w:w="2790" w:type="dxa"/>
            <w:tcBorders>
              <w:top w:val="single" w:sz="4" w:space="0" w:color="auto"/>
              <w:left w:val="single" w:sz="4" w:space="0" w:color="auto"/>
              <w:bottom w:val="single" w:sz="4" w:space="0" w:color="auto"/>
              <w:right w:val="single" w:sz="4" w:space="0" w:color="auto"/>
            </w:tcBorders>
            <w:shd w:val="clear" w:color="auto" w:fill="auto"/>
            <w:noWrap/>
          </w:tcPr>
          <w:p w14:paraId="5D8475D2" w14:textId="77777777" w:rsidR="0095215E" w:rsidRPr="0095215E" w:rsidRDefault="00285DBD" w:rsidP="00285DBD">
            <w:pPr>
              <w:spacing w:before="120" w:after="120"/>
              <w:rPr>
                <w:rFonts w:asciiTheme="minorHAnsi" w:hAnsiTheme="minorHAnsi"/>
                <w:color w:val="000000"/>
              </w:rPr>
            </w:pPr>
            <w:r>
              <w:rPr>
                <w:rFonts w:asciiTheme="minorHAnsi" w:hAnsiTheme="minorHAnsi"/>
                <w:color w:val="000000"/>
              </w:rPr>
              <w:t xml:space="preserve">USBR </w:t>
            </w:r>
          </w:p>
        </w:tc>
        <w:tc>
          <w:tcPr>
            <w:tcW w:w="1890" w:type="dxa"/>
            <w:tcBorders>
              <w:top w:val="single" w:sz="4" w:space="0" w:color="auto"/>
              <w:left w:val="single" w:sz="4" w:space="0" w:color="auto"/>
              <w:bottom w:val="single" w:sz="4" w:space="0" w:color="auto"/>
              <w:right w:val="single" w:sz="4" w:space="0" w:color="auto"/>
            </w:tcBorders>
            <w:shd w:val="clear" w:color="auto" w:fill="auto"/>
          </w:tcPr>
          <w:p w14:paraId="3DA8DAFF" w14:textId="77777777" w:rsidR="0095215E" w:rsidRPr="0095215E" w:rsidRDefault="00285DBD" w:rsidP="00285DBD">
            <w:pPr>
              <w:spacing w:before="120" w:after="120"/>
              <w:jc w:val="center"/>
              <w:rPr>
                <w:rFonts w:asciiTheme="minorHAnsi" w:hAnsiTheme="minorHAnsi"/>
                <w:color w:val="000000"/>
              </w:rPr>
            </w:pPr>
            <w:r>
              <w:rPr>
                <w:rFonts w:asciiTheme="minorHAnsi" w:hAnsiTheme="minorHAnsi"/>
                <w:color w:val="000000"/>
              </w:rPr>
              <w:t>Yes</w:t>
            </w:r>
          </w:p>
        </w:tc>
        <w:tc>
          <w:tcPr>
            <w:tcW w:w="8550" w:type="dxa"/>
            <w:tcBorders>
              <w:top w:val="single" w:sz="4" w:space="0" w:color="auto"/>
              <w:left w:val="single" w:sz="4" w:space="0" w:color="auto"/>
              <w:bottom w:val="single" w:sz="4" w:space="0" w:color="auto"/>
              <w:right w:val="single" w:sz="4" w:space="0" w:color="auto"/>
            </w:tcBorders>
            <w:shd w:val="clear" w:color="auto" w:fill="auto"/>
            <w:noWrap/>
          </w:tcPr>
          <w:p w14:paraId="11E63D16" w14:textId="77777777" w:rsidR="0095215E" w:rsidRPr="0095215E" w:rsidRDefault="0095215E" w:rsidP="0095215E">
            <w:pPr>
              <w:spacing w:before="120" w:after="120"/>
              <w:rPr>
                <w:rFonts w:asciiTheme="minorHAnsi" w:hAnsiTheme="minorHAnsi"/>
                <w:color w:val="000000"/>
              </w:rPr>
            </w:pPr>
          </w:p>
        </w:tc>
      </w:tr>
      <w:tr w:rsidR="0095215E" w14:paraId="548246AF" w14:textId="77777777" w:rsidTr="00285DB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88"/>
        </w:trPr>
        <w:tc>
          <w:tcPr>
            <w:tcW w:w="2790" w:type="dxa"/>
            <w:tcBorders>
              <w:top w:val="single" w:sz="4" w:space="0" w:color="auto"/>
              <w:left w:val="single" w:sz="4" w:space="0" w:color="auto"/>
              <w:bottom w:val="single" w:sz="4" w:space="0" w:color="auto"/>
              <w:right w:val="single" w:sz="4" w:space="0" w:color="auto"/>
            </w:tcBorders>
            <w:shd w:val="clear" w:color="auto" w:fill="auto"/>
            <w:noWrap/>
          </w:tcPr>
          <w:p w14:paraId="59EB0889" w14:textId="77777777" w:rsidR="0095215E" w:rsidRPr="0095215E" w:rsidRDefault="00285DBD" w:rsidP="0095215E">
            <w:pPr>
              <w:spacing w:before="120" w:after="120"/>
              <w:rPr>
                <w:rFonts w:asciiTheme="minorHAnsi" w:hAnsiTheme="minorHAnsi"/>
                <w:color w:val="000000"/>
              </w:rPr>
            </w:pPr>
            <w:r>
              <w:rPr>
                <w:rFonts w:asciiTheme="minorHAnsi" w:hAnsiTheme="minorHAnsi"/>
                <w:color w:val="000000"/>
              </w:rPr>
              <w:t>Puget Sound Energy</w:t>
            </w:r>
          </w:p>
        </w:tc>
        <w:tc>
          <w:tcPr>
            <w:tcW w:w="1890" w:type="dxa"/>
            <w:tcBorders>
              <w:top w:val="single" w:sz="4" w:space="0" w:color="auto"/>
              <w:left w:val="single" w:sz="4" w:space="0" w:color="auto"/>
              <w:bottom w:val="single" w:sz="4" w:space="0" w:color="auto"/>
              <w:right w:val="single" w:sz="4" w:space="0" w:color="auto"/>
            </w:tcBorders>
            <w:shd w:val="clear" w:color="auto" w:fill="auto"/>
          </w:tcPr>
          <w:p w14:paraId="28B34963" w14:textId="77777777" w:rsidR="0095215E" w:rsidRPr="0095215E" w:rsidRDefault="00285DBD" w:rsidP="00285DBD">
            <w:pPr>
              <w:spacing w:before="120" w:after="120"/>
              <w:jc w:val="center"/>
              <w:rPr>
                <w:rFonts w:asciiTheme="minorHAnsi" w:hAnsiTheme="minorHAnsi"/>
                <w:color w:val="000000"/>
              </w:rPr>
            </w:pPr>
            <w:r>
              <w:rPr>
                <w:rFonts w:asciiTheme="minorHAnsi" w:hAnsiTheme="minorHAnsi"/>
                <w:color w:val="000000"/>
              </w:rPr>
              <w:t>Yes</w:t>
            </w:r>
          </w:p>
        </w:tc>
        <w:tc>
          <w:tcPr>
            <w:tcW w:w="8550" w:type="dxa"/>
            <w:tcBorders>
              <w:top w:val="single" w:sz="4" w:space="0" w:color="auto"/>
              <w:left w:val="single" w:sz="4" w:space="0" w:color="auto"/>
              <w:bottom w:val="single" w:sz="4" w:space="0" w:color="auto"/>
              <w:right w:val="single" w:sz="4" w:space="0" w:color="auto"/>
            </w:tcBorders>
            <w:shd w:val="clear" w:color="auto" w:fill="auto"/>
            <w:noWrap/>
          </w:tcPr>
          <w:p w14:paraId="011317BC" w14:textId="77777777" w:rsidR="0095215E" w:rsidRPr="0095215E" w:rsidRDefault="0095215E" w:rsidP="0095215E">
            <w:pPr>
              <w:spacing w:before="120" w:after="120"/>
              <w:rPr>
                <w:rFonts w:asciiTheme="minorHAnsi" w:hAnsiTheme="minorHAnsi"/>
                <w:color w:val="000000"/>
              </w:rPr>
            </w:pPr>
          </w:p>
        </w:tc>
      </w:tr>
      <w:tr w:rsidR="0095215E" w14:paraId="56070149" w14:textId="77777777" w:rsidTr="00285DB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88"/>
        </w:trPr>
        <w:tc>
          <w:tcPr>
            <w:tcW w:w="2790" w:type="dxa"/>
            <w:tcBorders>
              <w:top w:val="single" w:sz="4" w:space="0" w:color="auto"/>
              <w:left w:val="single" w:sz="4" w:space="0" w:color="auto"/>
              <w:bottom w:val="single" w:sz="4" w:space="0" w:color="auto"/>
              <w:right w:val="single" w:sz="4" w:space="0" w:color="auto"/>
            </w:tcBorders>
            <w:shd w:val="clear" w:color="auto" w:fill="auto"/>
            <w:noWrap/>
          </w:tcPr>
          <w:p w14:paraId="24DE9B0B" w14:textId="77777777" w:rsidR="0095215E" w:rsidRPr="0095215E" w:rsidRDefault="00285DBD" w:rsidP="0095215E">
            <w:pPr>
              <w:spacing w:before="120" w:after="120"/>
              <w:rPr>
                <w:rFonts w:asciiTheme="minorHAnsi" w:hAnsiTheme="minorHAnsi"/>
                <w:color w:val="000000"/>
              </w:rPr>
            </w:pPr>
            <w:r>
              <w:rPr>
                <w:rFonts w:asciiTheme="minorHAnsi" w:hAnsiTheme="minorHAnsi"/>
                <w:color w:val="000000"/>
              </w:rPr>
              <w:t xml:space="preserve">Southern Company </w:t>
            </w:r>
          </w:p>
        </w:tc>
        <w:tc>
          <w:tcPr>
            <w:tcW w:w="1890" w:type="dxa"/>
            <w:tcBorders>
              <w:top w:val="single" w:sz="4" w:space="0" w:color="auto"/>
              <w:left w:val="single" w:sz="4" w:space="0" w:color="auto"/>
              <w:bottom w:val="single" w:sz="4" w:space="0" w:color="auto"/>
              <w:right w:val="single" w:sz="4" w:space="0" w:color="auto"/>
            </w:tcBorders>
            <w:shd w:val="clear" w:color="auto" w:fill="auto"/>
          </w:tcPr>
          <w:p w14:paraId="0AEEB06B" w14:textId="77777777" w:rsidR="0095215E" w:rsidRPr="0095215E" w:rsidRDefault="00285DBD" w:rsidP="00285DBD">
            <w:pPr>
              <w:spacing w:before="120" w:after="120"/>
              <w:jc w:val="center"/>
              <w:rPr>
                <w:rFonts w:asciiTheme="minorHAnsi" w:hAnsiTheme="minorHAnsi"/>
                <w:color w:val="000000"/>
              </w:rPr>
            </w:pPr>
            <w:r>
              <w:rPr>
                <w:rFonts w:asciiTheme="minorHAnsi" w:hAnsiTheme="minorHAnsi"/>
                <w:color w:val="000000"/>
              </w:rPr>
              <w:t>Yes</w:t>
            </w:r>
          </w:p>
        </w:tc>
        <w:tc>
          <w:tcPr>
            <w:tcW w:w="8550" w:type="dxa"/>
            <w:tcBorders>
              <w:top w:val="single" w:sz="4" w:space="0" w:color="auto"/>
              <w:left w:val="single" w:sz="4" w:space="0" w:color="auto"/>
              <w:bottom w:val="single" w:sz="4" w:space="0" w:color="auto"/>
              <w:right w:val="single" w:sz="4" w:space="0" w:color="auto"/>
            </w:tcBorders>
            <w:shd w:val="clear" w:color="auto" w:fill="auto"/>
            <w:noWrap/>
          </w:tcPr>
          <w:p w14:paraId="01F2ADED" w14:textId="77777777" w:rsidR="0095215E" w:rsidRPr="0095215E" w:rsidRDefault="0095215E" w:rsidP="0095215E">
            <w:pPr>
              <w:spacing w:before="120" w:after="120"/>
              <w:rPr>
                <w:rFonts w:asciiTheme="minorHAnsi" w:hAnsiTheme="minorHAnsi"/>
                <w:color w:val="000000"/>
              </w:rPr>
            </w:pPr>
          </w:p>
        </w:tc>
      </w:tr>
    </w:tbl>
    <w:p w14:paraId="65C94375" w14:textId="77777777" w:rsidR="003F4B7F" w:rsidRDefault="003F4B7F"/>
    <w:p w14:paraId="752DCC99" w14:textId="77777777" w:rsidR="003F4B7F" w:rsidRDefault="003F4B7F">
      <w:r>
        <w:br w:type="page"/>
      </w:r>
    </w:p>
    <w:p w14:paraId="790EF567" w14:textId="47C0A94E" w:rsidR="003F4B7F" w:rsidRPr="006908AB" w:rsidRDefault="00A36967" w:rsidP="009A7135">
      <w:pPr>
        <w:pStyle w:val="Heading1"/>
        <w:numPr>
          <w:ilvl w:val="0"/>
          <w:numId w:val="26"/>
        </w:numPr>
        <w:ind w:left="-1080"/>
        <w:rPr>
          <w:rFonts w:asciiTheme="minorHAnsi" w:eastAsia="Times New Roman" w:hAnsiTheme="minorHAnsi" w:cs="Times New Roman"/>
          <w:bCs w:val="0"/>
          <w:color w:val="auto"/>
          <w:sz w:val="24"/>
          <w:szCs w:val="24"/>
        </w:rPr>
      </w:pPr>
      <w:r w:rsidRPr="00A36967">
        <w:rPr>
          <w:rFonts w:ascii="Calibri" w:eastAsia="Times New Roman" w:hAnsi="Calibri" w:cs="Times New Roman"/>
          <w:bCs w:val="0"/>
          <w:color w:val="auto"/>
          <w:sz w:val="24"/>
          <w:szCs w:val="24"/>
        </w:rPr>
        <w:t>Do you agree the development of VAR-501-WECC-3 met the “Inclusive” criteria as outlined in this posting?  If “No</w:t>
      </w:r>
      <w:r w:rsidR="00171CD5">
        <w:rPr>
          <w:rFonts w:ascii="Calibri" w:eastAsia="Times New Roman" w:hAnsi="Calibri" w:cs="Times New Roman"/>
          <w:bCs w:val="0"/>
          <w:color w:val="auto"/>
          <w:sz w:val="24"/>
          <w:szCs w:val="24"/>
        </w:rPr>
        <w:t>,</w:t>
      </w:r>
      <w:r w:rsidRPr="00A36967">
        <w:rPr>
          <w:rFonts w:ascii="Calibri" w:eastAsia="Times New Roman" w:hAnsi="Calibri" w:cs="Times New Roman"/>
          <w:bCs w:val="0"/>
          <w:color w:val="auto"/>
          <w:sz w:val="24"/>
          <w:szCs w:val="24"/>
        </w:rPr>
        <w:t>” please explain in the comment area below.</w:t>
      </w:r>
      <w:r w:rsidR="003F4B7F" w:rsidRPr="006908AB">
        <w:rPr>
          <w:rFonts w:asciiTheme="minorHAnsi" w:eastAsia="Times New Roman" w:hAnsiTheme="minorHAnsi" w:cs="Times New Roman"/>
          <w:bCs w:val="0"/>
          <w:color w:val="auto"/>
          <w:sz w:val="24"/>
          <w:szCs w:val="24"/>
        </w:rPr>
        <w:br/>
      </w:r>
    </w:p>
    <w:p w14:paraId="4DE958F1" w14:textId="77777777" w:rsidR="00FA2E1B" w:rsidRDefault="003F4B7F" w:rsidP="009A7135">
      <w:pPr>
        <w:shd w:val="clear" w:color="auto" w:fill="D3DCE9"/>
        <w:spacing w:after="120"/>
        <w:ind w:right="-270" w:hanging="1080"/>
        <w:rPr>
          <w:rFonts w:asciiTheme="minorHAnsi" w:hAnsiTheme="minorHAnsi"/>
          <w:b/>
        </w:rPr>
      </w:pPr>
      <w:r w:rsidRPr="002B72B9">
        <w:rPr>
          <w:rFonts w:asciiTheme="minorHAnsi" w:hAnsiTheme="minorHAnsi"/>
          <w:b/>
        </w:rPr>
        <w:t xml:space="preserve">Summary Consideration: </w:t>
      </w:r>
    </w:p>
    <w:p w14:paraId="0C05FE61" w14:textId="4318B0C9" w:rsidR="003F4B7F" w:rsidRPr="002B72B9" w:rsidRDefault="00FA2E1B" w:rsidP="00FA2E1B">
      <w:pPr>
        <w:shd w:val="clear" w:color="auto" w:fill="D3DCE9"/>
        <w:spacing w:after="120"/>
        <w:ind w:left="-1080" w:right="-270"/>
        <w:rPr>
          <w:rFonts w:asciiTheme="minorHAnsi" w:hAnsiTheme="minorHAnsi"/>
        </w:rPr>
      </w:pPr>
      <w:r>
        <w:rPr>
          <w:rFonts w:asciiTheme="minorHAnsi" w:hAnsiTheme="minorHAnsi"/>
          <w:b/>
        </w:rPr>
        <w:t>Although the comment provided did not address the question, the drafting team believes the issue was addressed in Posting 2</w:t>
      </w:r>
      <w:r w:rsidR="005F22D5">
        <w:rPr>
          <w:rFonts w:asciiTheme="minorHAnsi" w:hAnsiTheme="minorHAnsi"/>
          <w:b/>
        </w:rPr>
        <w:t>.</w:t>
      </w:r>
      <w:r>
        <w:rPr>
          <w:rFonts w:asciiTheme="minorHAnsi" w:hAnsiTheme="minorHAnsi"/>
          <w:b/>
        </w:rPr>
        <w:t xml:space="preserve"> No further changes were made.  </w:t>
      </w:r>
    </w:p>
    <w:p w14:paraId="5CFC8722" w14:textId="77777777" w:rsidR="003F4B7F" w:rsidRDefault="003F4B7F" w:rsidP="003F4B7F">
      <w:pPr>
        <w:pStyle w:val="NumberedSteps"/>
        <w:numPr>
          <w:ilvl w:val="0"/>
          <w:numId w:val="0"/>
        </w:numPr>
        <w:ind w:left="360"/>
        <w:rPr>
          <w:rFonts w:asciiTheme="minorHAnsi" w:hAnsiTheme="minorHAnsi"/>
          <w:b/>
          <w:sz w:val="24"/>
          <w:szCs w:val="24"/>
        </w:rPr>
      </w:pPr>
    </w:p>
    <w:tbl>
      <w:tblPr>
        <w:tblW w:w="13230" w:type="dxa"/>
        <w:tblInd w:w="-1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790"/>
        <w:gridCol w:w="1890"/>
        <w:gridCol w:w="8550"/>
      </w:tblGrid>
      <w:tr w:rsidR="008B2A5E" w:rsidRPr="002B72B9" w14:paraId="048449E0" w14:textId="77777777" w:rsidTr="00A36967">
        <w:trPr>
          <w:trHeight w:val="20"/>
          <w:tblHeader/>
        </w:trPr>
        <w:tc>
          <w:tcPr>
            <w:tcW w:w="2790" w:type="dxa"/>
            <w:shd w:val="clear" w:color="auto" w:fill="264D74"/>
          </w:tcPr>
          <w:p w14:paraId="5ED91085" w14:textId="77777777" w:rsidR="008B2A5E" w:rsidRPr="00C87B40" w:rsidRDefault="008B2A5E" w:rsidP="00670A43">
            <w:pPr>
              <w:spacing w:before="120" w:after="120"/>
              <w:ind w:left="144" w:right="144"/>
              <w:jc w:val="center"/>
              <w:rPr>
                <w:rFonts w:asciiTheme="minorHAnsi" w:hAnsiTheme="minorHAnsi" w:cs="Arial"/>
                <w:b/>
                <w:color w:val="FFFFFF"/>
              </w:rPr>
            </w:pPr>
            <w:r w:rsidRPr="00C87B40">
              <w:rPr>
                <w:rFonts w:asciiTheme="minorHAnsi" w:hAnsiTheme="minorHAnsi" w:cs="Arial"/>
                <w:b/>
                <w:color w:val="FFFFFF"/>
              </w:rPr>
              <w:t>Organization</w:t>
            </w:r>
          </w:p>
        </w:tc>
        <w:tc>
          <w:tcPr>
            <w:tcW w:w="1890" w:type="dxa"/>
            <w:shd w:val="clear" w:color="auto" w:fill="264D74"/>
          </w:tcPr>
          <w:p w14:paraId="485BB11B" w14:textId="77777777" w:rsidR="008B2A5E" w:rsidRPr="002B72B9" w:rsidRDefault="008B2A5E" w:rsidP="00670A43">
            <w:pPr>
              <w:spacing w:before="120" w:after="120"/>
              <w:ind w:left="144" w:right="144"/>
              <w:jc w:val="center"/>
              <w:rPr>
                <w:rFonts w:asciiTheme="minorHAnsi" w:hAnsiTheme="minorHAnsi" w:cs="Arial"/>
                <w:b/>
                <w:color w:val="FFFFFF"/>
              </w:rPr>
            </w:pPr>
            <w:r>
              <w:rPr>
                <w:rFonts w:asciiTheme="minorHAnsi" w:hAnsiTheme="minorHAnsi" w:cs="Arial"/>
                <w:b/>
                <w:color w:val="FFFFFF"/>
              </w:rPr>
              <w:t>Yes or No</w:t>
            </w:r>
          </w:p>
        </w:tc>
        <w:tc>
          <w:tcPr>
            <w:tcW w:w="8550" w:type="dxa"/>
            <w:shd w:val="clear" w:color="auto" w:fill="264D74"/>
            <w:noWrap/>
            <w:tcMar>
              <w:top w:w="12" w:type="dxa"/>
              <w:left w:w="12" w:type="dxa"/>
              <w:bottom w:w="0" w:type="dxa"/>
              <w:right w:w="12" w:type="dxa"/>
            </w:tcMar>
          </w:tcPr>
          <w:p w14:paraId="00A63D24" w14:textId="77777777" w:rsidR="008B2A5E" w:rsidRPr="002B72B9" w:rsidRDefault="008B2A5E" w:rsidP="008B2A5E">
            <w:pPr>
              <w:spacing w:before="120" w:after="120"/>
              <w:ind w:left="144" w:right="144"/>
              <w:jc w:val="center"/>
              <w:rPr>
                <w:rFonts w:asciiTheme="minorHAnsi" w:hAnsiTheme="minorHAnsi" w:cs="Arial"/>
                <w:b/>
                <w:color w:val="FFFFFF"/>
              </w:rPr>
            </w:pPr>
            <w:r w:rsidRPr="002B72B9">
              <w:rPr>
                <w:rFonts w:asciiTheme="minorHAnsi" w:hAnsiTheme="minorHAnsi" w:cs="Arial"/>
                <w:b/>
                <w:color w:val="FFFFFF"/>
              </w:rPr>
              <w:t xml:space="preserve">Question </w:t>
            </w:r>
            <w:r>
              <w:rPr>
                <w:rFonts w:asciiTheme="minorHAnsi" w:hAnsiTheme="minorHAnsi" w:cs="Arial"/>
                <w:b/>
                <w:color w:val="FFFFFF"/>
              </w:rPr>
              <w:t>2</w:t>
            </w:r>
            <w:r w:rsidRPr="002B72B9">
              <w:rPr>
                <w:rFonts w:asciiTheme="minorHAnsi" w:hAnsiTheme="minorHAnsi" w:cs="Arial"/>
                <w:b/>
                <w:color w:val="FFFFFF"/>
              </w:rPr>
              <w:t xml:space="preserve"> Comment</w:t>
            </w:r>
          </w:p>
        </w:tc>
      </w:tr>
      <w:tr w:rsidR="0095215E" w14:paraId="350D52F9" w14:textId="77777777" w:rsidTr="00A3696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88"/>
        </w:trPr>
        <w:tc>
          <w:tcPr>
            <w:tcW w:w="2790" w:type="dxa"/>
            <w:tcBorders>
              <w:top w:val="single" w:sz="4" w:space="0" w:color="auto"/>
              <w:left w:val="single" w:sz="4" w:space="0" w:color="auto"/>
              <w:bottom w:val="single" w:sz="4" w:space="0" w:color="auto"/>
              <w:right w:val="single" w:sz="4" w:space="0" w:color="auto"/>
            </w:tcBorders>
            <w:shd w:val="clear" w:color="auto" w:fill="auto"/>
            <w:noWrap/>
          </w:tcPr>
          <w:p w14:paraId="6212C7E7" w14:textId="77777777" w:rsidR="0095215E" w:rsidRPr="0095215E" w:rsidRDefault="00A36967" w:rsidP="00A36967">
            <w:pPr>
              <w:spacing w:before="120" w:after="120"/>
              <w:rPr>
                <w:rFonts w:asciiTheme="minorHAnsi" w:hAnsiTheme="minorHAnsi"/>
                <w:color w:val="000000"/>
              </w:rPr>
            </w:pPr>
            <w:r>
              <w:rPr>
                <w:rFonts w:asciiTheme="minorHAnsi" w:hAnsiTheme="minorHAnsi"/>
                <w:color w:val="000000"/>
              </w:rPr>
              <w:t xml:space="preserve">GE Power </w:t>
            </w:r>
          </w:p>
        </w:tc>
        <w:tc>
          <w:tcPr>
            <w:tcW w:w="1890" w:type="dxa"/>
            <w:tcBorders>
              <w:top w:val="single" w:sz="4" w:space="0" w:color="auto"/>
              <w:left w:val="single" w:sz="4" w:space="0" w:color="auto"/>
              <w:bottom w:val="single" w:sz="4" w:space="0" w:color="auto"/>
              <w:right w:val="single" w:sz="4" w:space="0" w:color="auto"/>
            </w:tcBorders>
            <w:shd w:val="clear" w:color="auto" w:fill="auto"/>
          </w:tcPr>
          <w:p w14:paraId="058BD0BB" w14:textId="77777777" w:rsidR="0095215E" w:rsidRPr="0095215E" w:rsidRDefault="00A36967" w:rsidP="0095215E">
            <w:pPr>
              <w:spacing w:before="120" w:after="120"/>
              <w:rPr>
                <w:rFonts w:asciiTheme="minorHAnsi" w:hAnsiTheme="minorHAnsi"/>
                <w:color w:val="000000"/>
              </w:rPr>
            </w:pPr>
            <w:r>
              <w:rPr>
                <w:rFonts w:asciiTheme="minorHAnsi" w:hAnsiTheme="minorHAnsi"/>
                <w:color w:val="000000"/>
              </w:rPr>
              <w:t>No</w:t>
            </w:r>
          </w:p>
        </w:tc>
        <w:tc>
          <w:tcPr>
            <w:tcW w:w="8550" w:type="dxa"/>
            <w:tcBorders>
              <w:top w:val="single" w:sz="4" w:space="0" w:color="auto"/>
              <w:left w:val="single" w:sz="4" w:space="0" w:color="auto"/>
              <w:bottom w:val="single" w:sz="4" w:space="0" w:color="auto"/>
              <w:right w:val="single" w:sz="4" w:space="0" w:color="auto"/>
            </w:tcBorders>
            <w:shd w:val="clear" w:color="auto" w:fill="auto"/>
            <w:noWrap/>
          </w:tcPr>
          <w:p w14:paraId="5FD3480F" w14:textId="77777777" w:rsidR="00A36967" w:rsidRPr="00A36967" w:rsidRDefault="00A36967" w:rsidP="00A36967">
            <w:pPr>
              <w:widowControl w:val="0"/>
              <w:ind w:left="28" w:right="167"/>
              <w:rPr>
                <w:rFonts w:ascii="Arial" w:eastAsia="Arial" w:hAnsi="Arial" w:cs="Arial"/>
                <w:sz w:val="20"/>
                <w:szCs w:val="22"/>
              </w:rPr>
            </w:pPr>
            <w:r w:rsidRPr="00A36967">
              <w:rPr>
                <w:rFonts w:ascii="Arial" w:eastAsia="Arial" w:hAnsi="Arial" w:cs="Arial"/>
                <w:sz w:val="20"/>
                <w:szCs w:val="22"/>
              </w:rPr>
              <w:t>We have reviewed the proposed standard VAR-501-WECC-3, Power System Stabilizers. In general, the document looks good, however, we see a need for adjustment on the requirement R3 of the document.</w:t>
            </w:r>
          </w:p>
          <w:p w14:paraId="47805525" w14:textId="77777777" w:rsidR="00A36967" w:rsidRPr="00A36967" w:rsidRDefault="00A36967" w:rsidP="00A36967">
            <w:pPr>
              <w:widowControl w:val="0"/>
              <w:spacing w:before="4"/>
              <w:rPr>
                <w:rFonts w:ascii="Calibri" w:eastAsia="Arial" w:hAnsi="Arial" w:cs="Arial"/>
                <w:sz w:val="16"/>
                <w:szCs w:val="22"/>
              </w:rPr>
            </w:pPr>
          </w:p>
          <w:p w14:paraId="214F4349" w14:textId="77777777" w:rsidR="00A36967" w:rsidRDefault="00A36967" w:rsidP="00A36967">
            <w:pPr>
              <w:widowControl w:val="0"/>
              <w:ind w:left="28" w:right="118"/>
              <w:rPr>
                <w:rFonts w:ascii="Arial" w:eastAsia="Arial" w:hAnsi="Arial" w:cs="Arial"/>
                <w:sz w:val="20"/>
                <w:szCs w:val="22"/>
              </w:rPr>
            </w:pPr>
            <w:r w:rsidRPr="00A36967">
              <w:rPr>
                <w:rFonts w:ascii="Arial" w:eastAsia="Arial" w:hAnsi="Arial" w:cs="Arial"/>
                <w:sz w:val="20"/>
                <w:szCs w:val="22"/>
              </w:rPr>
              <w:t>The requirement R3 states that the final PSS gain should be between 1/3 (10 dB) to 1/2 (6 dB) of the maximum practical gain that could be achieved during PSS commissioning. The maximum practical gain may also be associated with the interactions of the PSS with low-order torsional modes of the turbine-generator unit which may or may not be evaluated during the PSS commissioning test. Accordingly, the PSS gain may need to be kept lower than 1/3 of the maximum practical gain that can be proved during the testing. The reason for this recommendation is to avoid any potential detrimental issues associated with the above-mentioned torsional interactions. So, we would recommend to make adjustment in the statement as follows:</w:t>
            </w:r>
          </w:p>
          <w:p w14:paraId="78D50EFF" w14:textId="77777777" w:rsidR="00A36967" w:rsidRPr="00A36967" w:rsidRDefault="00A36967" w:rsidP="00A36967">
            <w:pPr>
              <w:widowControl w:val="0"/>
              <w:rPr>
                <w:rFonts w:ascii="Calibri" w:eastAsia="Arial" w:hAnsi="Arial" w:cs="Arial"/>
                <w:sz w:val="20"/>
                <w:szCs w:val="22"/>
              </w:rPr>
            </w:pPr>
          </w:p>
          <w:p w14:paraId="20AD57C8" w14:textId="77777777" w:rsidR="0095215E" w:rsidRPr="0095215E" w:rsidRDefault="00A36967" w:rsidP="00A36967">
            <w:pPr>
              <w:spacing w:before="120" w:after="120"/>
              <w:rPr>
                <w:rFonts w:asciiTheme="minorHAnsi" w:hAnsiTheme="minorHAnsi"/>
                <w:color w:val="000000"/>
              </w:rPr>
            </w:pPr>
            <w:r w:rsidRPr="00A36967">
              <w:rPr>
                <w:rFonts w:ascii="Arial" w:eastAsia="Arial" w:hAnsi="Arial" w:cs="Arial"/>
                <w:b/>
                <w:i/>
                <w:sz w:val="20"/>
                <w:szCs w:val="22"/>
              </w:rPr>
              <w:t>The final PSS gain should not be greater than 1/3 of the maximum practical gain</w:t>
            </w:r>
            <w:r w:rsidRPr="00A36967">
              <w:rPr>
                <w:rFonts w:ascii="Arial" w:eastAsia="Arial" w:hAnsi="Arial" w:cs="Arial"/>
                <w:sz w:val="20"/>
                <w:szCs w:val="22"/>
              </w:rPr>
              <w:t>.</w:t>
            </w:r>
          </w:p>
        </w:tc>
      </w:tr>
      <w:tr w:rsidR="005915F3" w14:paraId="044EFBC3" w14:textId="77777777" w:rsidTr="00670A4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88"/>
        </w:trPr>
        <w:tc>
          <w:tcPr>
            <w:tcW w:w="13230" w:type="dxa"/>
            <w:gridSpan w:val="3"/>
            <w:tcBorders>
              <w:top w:val="single" w:sz="4" w:space="0" w:color="auto"/>
              <w:left w:val="single" w:sz="4" w:space="0" w:color="auto"/>
              <w:bottom w:val="single" w:sz="4" w:space="0" w:color="auto"/>
              <w:right w:val="single" w:sz="4" w:space="0" w:color="auto"/>
            </w:tcBorders>
            <w:shd w:val="clear" w:color="auto" w:fill="auto"/>
            <w:noWrap/>
          </w:tcPr>
          <w:p w14:paraId="5B34E097" w14:textId="2542E2CB" w:rsidR="00053F8E" w:rsidRDefault="00053F8E" w:rsidP="00053F8E">
            <w:pPr>
              <w:spacing w:before="120" w:after="120"/>
              <w:rPr>
                <w:rFonts w:asciiTheme="minorHAnsi" w:hAnsiTheme="minorHAnsi"/>
                <w:color w:val="000000"/>
              </w:rPr>
            </w:pPr>
            <w:r>
              <w:rPr>
                <w:rFonts w:asciiTheme="minorHAnsi" w:hAnsiTheme="minorHAnsi"/>
                <w:color w:val="000000"/>
              </w:rPr>
              <w:t xml:space="preserve">The drafting </w:t>
            </w:r>
            <w:r w:rsidR="00254C56">
              <w:rPr>
                <w:rFonts w:asciiTheme="minorHAnsi" w:hAnsiTheme="minorHAnsi"/>
                <w:color w:val="000000"/>
              </w:rPr>
              <w:t xml:space="preserve">team </w:t>
            </w:r>
            <w:r>
              <w:rPr>
                <w:rFonts w:asciiTheme="minorHAnsi" w:hAnsiTheme="minorHAnsi"/>
                <w:color w:val="000000"/>
              </w:rPr>
              <w:t xml:space="preserve">notes that GE’s comment </w:t>
            </w:r>
            <w:r w:rsidR="00254C56">
              <w:rPr>
                <w:rFonts w:asciiTheme="minorHAnsi" w:hAnsiTheme="minorHAnsi"/>
                <w:color w:val="000000"/>
              </w:rPr>
              <w:t>does not address</w:t>
            </w:r>
            <w:r>
              <w:rPr>
                <w:rFonts w:asciiTheme="minorHAnsi" w:hAnsiTheme="minorHAnsi"/>
                <w:color w:val="000000"/>
              </w:rPr>
              <w:t xml:space="preserve"> the question asked regarding an </w:t>
            </w:r>
            <w:r w:rsidR="00FA2E1B" w:rsidRPr="00F928B1">
              <w:rPr>
                <w:rFonts w:asciiTheme="minorHAnsi" w:hAnsiTheme="minorHAnsi"/>
                <w:color w:val="000000"/>
              </w:rPr>
              <w:t>“</w:t>
            </w:r>
            <w:r w:rsidRPr="00F928B1">
              <w:rPr>
                <w:rFonts w:asciiTheme="minorHAnsi" w:hAnsiTheme="minorHAnsi"/>
                <w:color w:val="000000"/>
              </w:rPr>
              <w:t>inclusive</w:t>
            </w:r>
            <w:r w:rsidR="00FA2E1B" w:rsidRPr="00F928B1">
              <w:rPr>
                <w:rFonts w:asciiTheme="minorHAnsi" w:hAnsiTheme="minorHAnsi"/>
                <w:color w:val="000000"/>
              </w:rPr>
              <w:t>”</w:t>
            </w:r>
            <w:r w:rsidRPr="00F928B1">
              <w:rPr>
                <w:rFonts w:asciiTheme="minorHAnsi" w:hAnsiTheme="minorHAnsi"/>
                <w:color w:val="000000"/>
              </w:rPr>
              <w:t xml:space="preserve"> </w:t>
            </w:r>
            <w:r w:rsidRPr="00610620">
              <w:rPr>
                <w:rFonts w:asciiTheme="minorHAnsi" w:hAnsiTheme="minorHAnsi"/>
                <w:color w:val="000000"/>
              </w:rPr>
              <w:t>process.</w:t>
            </w:r>
            <w:r>
              <w:rPr>
                <w:rFonts w:asciiTheme="minorHAnsi" w:hAnsiTheme="minorHAnsi"/>
                <w:color w:val="000000"/>
              </w:rPr>
              <w:t xml:space="preserve">  </w:t>
            </w:r>
          </w:p>
          <w:p w14:paraId="1698DB4C" w14:textId="77777777" w:rsidR="00FA2E1B" w:rsidRDefault="00053F8E" w:rsidP="00FA2E1B">
            <w:pPr>
              <w:spacing w:before="120" w:after="120"/>
              <w:rPr>
                <w:rFonts w:asciiTheme="minorHAnsi" w:hAnsiTheme="minorHAnsi"/>
                <w:color w:val="000000"/>
              </w:rPr>
            </w:pPr>
            <w:r>
              <w:rPr>
                <w:rFonts w:asciiTheme="minorHAnsi" w:hAnsiTheme="minorHAnsi"/>
                <w:color w:val="000000"/>
              </w:rPr>
              <w:t xml:space="preserve">The drafting team also notes that </w:t>
            </w:r>
            <w:r w:rsidR="00FA2E1B">
              <w:rPr>
                <w:rFonts w:asciiTheme="minorHAnsi" w:hAnsiTheme="minorHAnsi"/>
                <w:color w:val="000000"/>
              </w:rPr>
              <w:t>GE was not one of 13 entities actively involved and submitting developmental comments during the eight public postings occurring over an 18-month period (J</w:t>
            </w:r>
            <w:r>
              <w:rPr>
                <w:rFonts w:asciiTheme="minorHAnsi" w:hAnsiTheme="minorHAnsi"/>
                <w:color w:val="000000"/>
              </w:rPr>
              <w:t>uly 1, 2014 through January 22, 2016</w:t>
            </w:r>
            <w:r w:rsidR="00FA2E1B">
              <w:rPr>
                <w:rFonts w:asciiTheme="minorHAnsi" w:hAnsiTheme="minorHAnsi"/>
                <w:color w:val="000000"/>
              </w:rPr>
              <w:t>).</w:t>
            </w:r>
          </w:p>
          <w:p w14:paraId="0121AF4E" w14:textId="77777777" w:rsidR="00FA2E1B" w:rsidRPr="0095215E" w:rsidRDefault="00FA2E1B" w:rsidP="00FA2E1B">
            <w:pPr>
              <w:spacing w:before="120" w:after="120"/>
              <w:rPr>
                <w:rFonts w:asciiTheme="minorHAnsi" w:hAnsiTheme="minorHAnsi"/>
                <w:color w:val="000000"/>
              </w:rPr>
            </w:pPr>
            <w:r>
              <w:rPr>
                <w:rFonts w:asciiTheme="minorHAnsi" w:hAnsiTheme="minorHAnsi"/>
                <w:color w:val="000000"/>
              </w:rPr>
              <w:t xml:space="preserve">The drafting team would point GE to its discussion regarding gain taking place in Postings 1, 2, 3, and 8, with specific emphasis on Postings 2 and 3. </w:t>
            </w:r>
          </w:p>
        </w:tc>
      </w:tr>
      <w:tr w:rsidR="0095215E" w14:paraId="79E6026B" w14:textId="77777777" w:rsidTr="00A3696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88"/>
        </w:trPr>
        <w:tc>
          <w:tcPr>
            <w:tcW w:w="2790" w:type="dxa"/>
            <w:tcBorders>
              <w:top w:val="single" w:sz="4" w:space="0" w:color="auto"/>
              <w:left w:val="single" w:sz="4" w:space="0" w:color="auto"/>
              <w:bottom w:val="single" w:sz="4" w:space="0" w:color="auto"/>
              <w:right w:val="single" w:sz="4" w:space="0" w:color="auto"/>
            </w:tcBorders>
            <w:shd w:val="clear" w:color="auto" w:fill="auto"/>
            <w:noWrap/>
          </w:tcPr>
          <w:p w14:paraId="651D12B3" w14:textId="77777777" w:rsidR="0095215E" w:rsidRPr="0095215E" w:rsidRDefault="00FA2E1B" w:rsidP="0095215E">
            <w:pPr>
              <w:spacing w:before="120" w:after="120"/>
              <w:rPr>
                <w:rFonts w:asciiTheme="minorHAnsi" w:hAnsiTheme="minorHAnsi"/>
                <w:color w:val="000000"/>
              </w:rPr>
            </w:pPr>
            <w:r>
              <w:rPr>
                <w:rFonts w:asciiTheme="minorHAnsi" w:hAnsiTheme="minorHAnsi"/>
                <w:color w:val="000000"/>
              </w:rPr>
              <w:t>Southern Company</w:t>
            </w:r>
          </w:p>
        </w:tc>
        <w:tc>
          <w:tcPr>
            <w:tcW w:w="1890" w:type="dxa"/>
            <w:tcBorders>
              <w:top w:val="single" w:sz="4" w:space="0" w:color="auto"/>
              <w:left w:val="single" w:sz="4" w:space="0" w:color="auto"/>
              <w:bottom w:val="single" w:sz="4" w:space="0" w:color="auto"/>
              <w:right w:val="single" w:sz="4" w:space="0" w:color="auto"/>
            </w:tcBorders>
            <w:shd w:val="clear" w:color="auto" w:fill="auto"/>
          </w:tcPr>
          <w:p w14:paraId="27633E78" w14:textId="77777777" w:rsidR="0095215E" w:rsidRPr="0095215E" w:rsidRDefault="00FA2E1B" w:rsidP="0095215E">
            <w:pPr>
              <w:spacing w:before="120" w:after="120"/>
              <w:rPr>
                <w:rFonts w:asciiTheme="minorHAnsi" w:hAnsiTheme="minorHAnsi"/>
                <w:color w:val="000000"/>
              </w:rPr>
            </w:pPr>
            <w:r>
              <w:rPr>
                <w:rFonts w:asciiTheme="minorHAnsi" w:hAnsiTheme="minorHAnsi"/>
                <w:color w:val="000000"/>
              </w:rPr>
              <w:t>Yes</w:t>
            </w:r>
          </w:p>
        </w:tc>
        <w:tc>
          <w:tcPr>
            <w:tcW w:w="8550" w:type="dxa"/>
            <w:tcBorders>
              <w:top w:val="single" w:sz="4" w:space="0" w:color="auto"/>
              <w:left w:val="single" w:sz="4" w:space="0" w:color="auto"/>
              <w:bottom w:val="single" w:sz="4" w:space="0" w:color="auto"/>
              <w:right w:val="single" w:sz="4" w:space="0" w:color="auto"/>
            </w:tcBorders>
            <w:shd w:val="clear" w:color="auto" w:fill="auto"/>
            <w:noWrap/>
          </w:tcPr>
          <w:p w14:paraId="2560493A" w14:textId="77777777" w:rsidR="0095215E" w:rsidRPr="0095215E" w:rsidRDefault="0095215E" w:rsidP="0095215E">
            <w:pPr>
              <w:spacing w:before="120" w:after="120"/>
              <w:rPr>
                <w:rFonts w:asciiTheme="minorHAnsi" w:hAnsiTheme="minorHAnsi"/>
                <w:color w:val="000000"/>
              </w:rPr>
            </w:pPr>
          </w:p>
        </w:tc>
      </w:tr>
      <w:tr w:rsidR="0095215E" w14:paraId="32A37049" w14:textId="77777777" w:rsidTr="00A3696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88"/>
        </w:trPr>
        <w:tc>
          <w:tcPr>
            <w:tcW w:w="2790" w:type="dxa"/>
            <w:tcBorders>
              <w:top w:val="single" w:sz="4" w:space="0" w:color="auto"/>
              <w:left w:val="single" w:sz="4" w:space="0" w:color="auto"/>
              <w:bottom w:val="single" w:sz="4" w:space="0" w:color="auto"/>
              <w:right w:val="single" w:sz="4" w:space="0" w:color="auto"/>
            </w:tcBorders>
            <w:shd w:val="clear" w:color="auto" w:fill="auto"/>
            <w:noWrap/>
          </w:tcPr>
          <w:p w14:paraId="07F7C699" w14:textId="77777777" w:rsidR="0095215E" w:rsidRPr="0095215E" w:rsidRDefault="00FA2E1B" w:rsidP="0095215E">
            <w:pPr>
              <w:spacing w:before="120" w:after="120"/>
              <w:rPr>
                <w:rFonts w:asciiTheme="minorHAnsi" w:hAnsiTheme="minorHAnsi"/>
                <w:color w:val="000000"/>
              </w:rPr>
            </w:pPr>
            <w:r>
              <w:rPr>
                <w:rFonts w:asciiTheme="minorHAnsi" w:hAnsiTheme="minorHAnsi"/>
                <w:color w:val="000000"/>
              </w:rPr>
              <w:t>Puget Sound</w:t>
            </w:r>
          </w:p>
        </w:tc>
        <w:tc>
          <w:tcPr>
            <w:tcW w:w="1890" w:type="dxa"/>
            <w:tcBorders>
              <w:top w:val="single" w:sz="4" w:space="0" w:color="auto"/>
              <w:left w:val="single" w:sz="4" w:space="0" w:color="auto"/>
              <w:bottom w:val="single" w:sz="4" w:space="0" w:color="auto"/>
              <w:right w:val="single" w:sz="4" w:space="0" w:color="auto"/>
            </w:tcBorders>
            <w:shd w:val="clear" w:color="auto" w:fill="auto"/>
          </w:tcPr>
          <w:p w14:paraId="478A9BA5" w14:textId="77777777" w:rsidR="0095215E" w:rsidRPr="0095215E" w:rsidRDefault="00FA2E1B" w:rsidP="0095215E">
            <w:pPr>
              <w:spacing w:before="120" w:after="120"/>
              <w:rPr>
                <w:rFonts w:asciiTheme="minorHAnsi" w:hAnsiTheme="minorHAnsi"/>
                <w:color w:val="000000"/>
              </w:rPr>
            </w:pPr>
            <w:r>
              <w:rPr>
                <w:rFonts w:asciiTheme="minorHAnsi" w:hAnsiTheme="minorHAnsi"/>
                <w:color w:val="000000"/>
              </w:rPr>
              <w:t>Yes</w:t>
            </w:r>
          </w:p>
        </w:tc>
        <w:tc>
          <w:tcPr>
            <w:tcW w:w="8550" w:type="dxa"/>
            <w:tcBorders>
              <w:top w:val="single" w:sz="4" w:space="0" w:color="auto"/>
              <w:left w:val="single" w:sz="4" w:space="0" w:color="auto"/>
              <w:bottom w:val="single" w:sz="4" w:space="0" w:color="auto"/>
              <w:right w:val="single" w:sz="4" w:space="0" w:color="auto"/>
            </w:tcBorders>
            <w:shd w:val="clear" w:color="auto" w:fill="auto"/>
            <w:noWrap/>
          </w:tcPr>
          <w:p w14:paraId="2B81EE65" w14:textId="77777777" w:rsidR="0095215E" w:rsidRPr="0095215E" w:rsidRDefault="0095215E" w:rsidP="0095215E">
            <w:pPr>
              <w:spacing w:before="120" w:after="120"/>
              <w:rPr>
                <w:rFonts w:asciiTheme="minorHAnsi" w:hAnsiTheme="minorHAnsi"/>
                <w:color w:val="000000"/>
              </w:rPr>
            </w:pPr>
          </w:p>
        </w:tc>
      </w:tr>
      <w:tr w:rsidR="0095215E" w14:paraId="49004ACF" w14:textId="77777777" w:rsidTr="00A3696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88"/>
        </w:trPr>
        <w:tc>
          <w:tcPr>
            <w:tcW w:w="2790" w:type="dxa"/>
            <w:tcBorders>
              <w:top w:val="single" w:sz="4" w:space="0" w:color="auto"/>
              <w:left w:val="single" w:sz="4" w:space="0" w:color="auto"/>
              <w:bottom w:val="single" w:sz="4" w:space="0" w:color="auto"/>
              <w:right w:val="single" w:sz="4" w:space="0" w:color="auto"/>
            </w:tcBorders>
            <w:shd w:val="clear" w:color="auto" w:fill="auto"/>
            <w:noWrap/>
          </w:tcPr>
          <w:p w14:paraId="431760F5" w14:textId="77777777" w:rsidR="0095215E" w:rsidRPr="0095215E" w:rsidRDefault="00FA2E1B" w:rsidP="00FA2E1B">
            <w:pPr>
              <w:spacing w:before="120" w:after="120"/>
              <w:rPr>
                <w:rFonts w:asciiTheme="minorHAnsi" w:hAnsiTheme="minorHAnsi"/>
                <w:color w:val="000000"/>
              </w:rPr>
            </w:pPr>
            <w:r>
              <w:rPr>
                <w:rFonts w:asciiTheme="minorHAnsi" w:hAnsiTheme="minorHAnsi"/>
                <w:color w:val="000000"/>
              </w:rPr>
              <w:t>USBR</w:t>
            </w:r>
          </w:p>
        </w:tc>
        <w:tc>
          <w:tcPr>
            <w:tcW w:w="1890" w:type="dxa"/>
            <w:tcBorders>
              <w:top w:val="single" w:sz="4" w:space="0" w:color="auto"/>
              <w:left w:val="single" w:sz="4" w:space="0" w:color="auto"/>
              <w:bottom w:val="single" w:sz="4" w:space="0" w:color="auto"/>
              <w:right w:val="single" w:sz="4" w:space="0" w:color="auto"/>
            </w:tcBorders>
            <w:shd w:val="clear" w:color="auto" w:fill="auto"/>
          </w:tcPr>
          <w:p w14:paraId="72EF78EF" w14:textId="77777777" w:rsidR="0095215E" w:rsidRPr="0095215E" w:rsidRDefault="00FA2E1B" w:rsidP="0095215E">
            <w:pPr>
              <w:spacing w:before="120" w:after="120"/>
              <w:rPr>
                <w:rFonts w:asciiTheme="minorHAnsi" w:hAnsiTheme="minorHAnsi"/>
                <w:color w:val="000000"/>
              </w:rPr>
            </w:pPr>
            <w:r>
              <w:rPr>
                <w:rFonts w:asciiTheme="minorHAnsi" w:hAnsiTheme="minorHAnsi"/>
                <w:color w:val="000000"/>
              </w:rPr>
              <w:t>Yes</w:t>
            </w:r>
          </w:p>
        </w:tc>
        <w:tc>
          <w:tcPr>
            <w:tcW w:w="8550" w:type="dxa"/>
            <w:tcBorders>
              <w:top w:val="single" w:sz="4" w:space="0" w:color="auto"/>
              <w:left w:val="single" w:sz="4" w:space="0" w:color="auto"/>
              <w:bottom w:val="single" w:sz="4" w:space="0" w:color="auto"/>
              <w:right w:val="single" w:sz="4" w:space="0" w:color="auto"/>
            </w:tcBorders>
            <w:shd w:val="clear" w:color="auto" w:fill="auto"/>
            <w:noWrap/>
          </w:tcPr>
          <w:p w14:paraId="67FF522C" w14:textId="77777777" w:rsidR="0095215E" w:rsidRPr="0095215E" w:rsidRDefault="0095215E" w:rsidP="0095215E">
            <w:pPr>
              <w:spacing w:before="120" w:after="120"/>
              <w:rPr>
                <w:rFonts w:asciiTheme="minorHAnsi" w:hAnsiTheme="minorHAnsi"/>
                <w:color w:val="000000"/>
              </w:rPr>
            </w:pPr>
          </w:p>
        </w:tc>
      </w:tr>
      <w:tr w:rsidR="00FA2E1B" w14:paraId="2B1F4CC3" w14:textId="77777777" w:rsidTr="00A3696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88"/>
        </w:trPr>
        <w:tc>
          <w:tcPr>
            <w:tcW w:w="2790" w:type="dxa"/>
            <w:tcBorders>
              <w:top w:val="single" w:sz="4" w:space="0" w:color="auto"/>
              <w:left w:val="single" w:sz="4" w:space="0" w:color="auto"/>
              <w:bottom w:val="single" w:sz="4" w:space="0" w:color="auto"/>
              <w:right w:val="single" w:sz="4" w:space="0" w:color="auto"/>
            </w:tcBorders>
            <w:shd w:val="clear" w:color="auto" w:fill="auto"/>
            <w:noWrap/>
          </w:tcPr>
          <w:p w14:paraId="2B42C576" w14:textId="77777777" w:rsidR="00FA2E1B" w:rsidRDefault="00FA2E1B" w:rsidP="00FA2E1B">
            <w:pPr>
              <w:spacing w:before="120" w:after="120"/>
              <w:rPr>
                <w:rFonts w:asciiTheme="minorHAnsi" w:hAnsiTheme="minorHAnsi"/>
                <w:color w:val="000000"/>
              </w:rPr>
            </w:pPr>
            <w:r>
              <w:rPr>
                <w:rFonts w:asciiTheme="minorHAnsi" w:hAnsiTheme="minorHAnsi"/>
                <w:color w:val="000000"/>
              </w:rPr>
              <w:t>Idaho Power</w:t>
            </w:r>
          </w:p>
        </w:tc>
        <w:tc>
          <w:tcPr>
            <w:tcW w:w="1890" w:type="dxa"/>
            <w:tcBorders>
              <w:top w:val="single" w:sz="4" w:space="0" w:color="auto"/>
              <w:left w:val="single" w:sz="4" w:space="0" w:color="auto"/>
              <w:bottom w:val="single" w:sz="4" w:space="0" w:color="auto"/>
              <w:right w:val="single" w:sz="4" w:space="0" w:color="auto"/>
            </w:tcBorders>
            <w:shd w:val="clear" w:color="auto" w:fill="auto"/>
          </w:tcPr>
          <w:p w14:paraId="3B9E06AD" w14:textId="77777777" w:rsidR="00FA2E1B" w:rsidRDefault="00FA2E1B" w:rsidP="0095215E">
            <w:pPr>
              <w:spacing w:before="120" w:after="120"/>
              <w:rPr>
                <w:rFonts w:asciiTheme="minorHAnsi" w:hAnsiTheme="minorHAnsi"/>
                <w:color w:val="000000"/>
              </w:rPr>
            </w:pPr>
            <w:r>
              <w:rPr>
                <w:rFonts w:asciiTheme="minorHAnsi" w:hAnsiTheme="minorHAnsi"/>
                <w:color w:val="000000"/>
              </w:rPr>
              <w:t>Yes</w:t>
            </w:r>
          </w:p>
        </w:tc>
        <w:tc>
          <w:tcPr>
            <w:tcW w:w="8550" w:type="dxa"/>
            <w:tcBorders>
              <w:top w:val="single" w:sz="4" w:space="0" w:color="auto"/>
              <w:left w:val="single" w:sz="4" w:space="0" w:color="auto"/>
              <w:bottom w:val="single" w:sz="4" w:space="0" w:color="auto"/>
              <w:right w:val="single" w:sz="4" w:space="0" w:color="auto"/>
            </w:tcBorders>
            <w:shd w:val="clear" w:color="auto" w:fill="auto"/>
            <w:noWrap/>
          </w:tcPr>
          <w:p w14:paraId="3872E746" w14:textId="77777777" w:rsidR="00FA2E1B" w:rsidRPr="0095215E" w:rsidRDefault="00FA2E1B" w:rsidP="0095215E">
            <w:pPr>
              <w:spacing w:before="120" w:after="120"/>
              <w:rPr>
                <w:rFonts w:asciiTheme="minorHAnsi" w:hAnsiTheme="minorHAnsi"/>
                <w:color w:val="000000"/>
              </w:rPr>
            </w:pPr>
          </w:p>
        </w:tc>
      </w:tr>
    </w:tbl>
    <w:p w14:paraId="6AD090A1" w14:textId="77777777" w:rsidR="003F4B7F" w:rsidRDefault="003F4B7F"/>
    <w:p w14:paraId="5E496EBE" w14:textId="77777777" w:rsidR="003F4B7F" w:rsidRDefault="003F4B7F">
      <w:r>
        <w:br w:type="page"/>
      </w:r>
    </w:p>
    <w:p w14:paraId="422A4B69" w14:textId="12033C12" w:rsidR="003F4B7F" w:rsidRPr="006908AB" w:rsidRDefault="00FA2E1B" w:rsidP="009A7135">
      <w:pPr>
        <w:pStyle w:val="Heading1"/>
        <w:numPr>
          <w:ilvl w:val="0"/>
          <w:numId w:val="26"/>
        </w:numPr>
        <w:ind w:left="-1170"/>
      </w:pPr>
      <w:r w:rsidRPr="00540B79">
        <w:rPr>
          <w:rFonts w:ascii="Arial" w:eastAsia="Arial" w:hAnsi="Arial" w:cs="Arial"/>
          <w:sz w:val="20"/>
          <w:szCs w:val="22"/>
        </w:rPr>
        <w:t xml:space="preserve">Do you agree the development of VAR-501-WECC-3 met the “Balanced” criteria as outlined </w:t>
      </w:r>
      <w:r>
        <w:rPr>
          <w:rFonts w:ascii="Arial" w:eastAsia="Arial" w:hAnsi="Arial" w:cs="Arial"/>
          <w:b w:val="0"/>
          <w:sz w:val="20"/>
          <w:szCs w:val="22"/>
        </w:rPr>
        <w:t xml:space="preserve">in this posting?  </w:t>
      </w:r>
      <w:r w:rsidRPr="00540B79">
        <w:rPr>
          <w:rFonts w:ascii="Arial" w:eastAsia="Arial" w:hAnsi="Arial" w:cs="Arial"/>
          <w:sz w:val="20"/>
          <w:szCs w:val="22"/>
        </w:rPr>
        <w:t>If “No</w:t>
      </w:r>
      <w:r w:rsidR="00171CD5">
        <w:rPr>
          <w:rFonts w:ascii="Arial" w:eastAsia="Arial" w:hAnsi="Arial" w:cs="Arial"/>
          <w:sz w:val="20"/>
          <w:szCs w:val="22"/>
        </w:rPr>
        <w:t>,</w:t>
      </w:r>
      <w:r w:rsidRPr="00540B79">
        <w:rPr>
          <w:rFonts w:ascii="Arial" w:eastAsia="Arial" w:hAnsi="Arial" w:cs="Arial"/>
          <w:sz w:val="20"/>
          <w:szCs w:val="22"/>
        </w:rPr>
        <w:t>” please explain in the comment area below.</w:t>
      </w:r>
      <w:r w:rsidR="003F4B7F" w:rsidRPr="006908AB">
        <w:rPr>
          <w:rFonts w:eastAsia="Times New Roman"/>
          <w:iCs/>
        </w:rPr>
        <w:br/>
      </w:r>
    </w:p>
    <w:p w14:paraId="6B9BD38F" w14:textId="77777777" w:rsidR="003F4B7F" w:rsidRPr="002B72B9" w:rsidRDefault="003F4B7F" w:rsidP="009A7135">
      <w:pPr>
        <w:shd w:val="clear" w:color="auto" w:fill="D3DCE9"/>
        <w:spacing w:after="120"/>
        <w:ind w:right="-270" w:hanging="1170"/>
        <w:rPr>
          <w:rFonts w:asciiTheme="minorHAnsi" w:hAnsiTheme="minorHAnsi"/>
        </w:rPr>
      </w:pPr>
      <w:r w:rsidRPr="002B72B9">
        <w:rPr>
          <w:rFonts w:asciiTheme="minorHAnsi" w:hAnsiTheme="minorHAnsi"/>
          <w:b/>
        </w:rPr>
        <w:t xml:space="preserve">Summary Consideration:  </w:t>
      </w:r>
      <w:r w:rsidR="00A0123F">
        <w:rPr>
          <w:rFonts w:asciiTheme="minorHAnsi" w:hAnsiTheme="minorHAnsi"/>
          <w:b/>
        </w:rPr>
        <w:br/>
      </w:r>
    </w:p>
    <w:p w14:paraId="540FFBAD" w14:textId="77777777" w:rsidR="003F4B7F" w:rsidRDefault="003F4B7F" w:rsidP="003F4B7F">
      <w:pPr>
        <w:pStyle w:val="NumberedSteps"/>
        <w:numPr>
          <w:ilvl w:val="0"/>
          <w:numId w:val="0"/>
        </w:numPr>
        <w:ind w:left="360"/>
        <w:rPr>
          <w:rFonts w:asciiTheme="minorHAnsi" w:hAnsiTheme="minorHAnsi"/>
          <w:b/>
          <w:sz w:val="24"/>
          <w:szCs w:val="24"/>
        </w:rPr>
      </w:pPr>
    </w:p>
    <w:tbl>
      <w:tblPr>
        <w:tblW w:w="13320" w:type="dxa"/>
        <w:tblInd w:w="-1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880"/>
        <w:gridCol w:w="1890"/>
        <w:gridCol w:w="8550"/>
      </w:tblGrid>
      <w:tr w:rsidR="008B2A5E" w:rsidRPr="002B72B9" w14:paraId="50068B48" w14:textId="77777777" w:rsidTr="00F928B1">
        <w:trPr>
          <w:trHeight w:val="20"/>
          <w:tblHeader/>
        </w:trPr>
        <w:tc>
          <w:tcPr>
            <w:tcW w:w="2880" w:type="dxa"/>
            <w:shd w:val="clear" w:color="auto" w:fill="264D74"/>
          </w:tcPr>
          <w:p w14:paraId="0436F6E4" w14:textId="77777777" w:rsidR="008B2A5E" w:rsidRPr="00C87B40" w:rsidRDefault="008B2A5E" w:rsidP="00670A43">
            <w:pPr>
              <w:spacing w:before="120" w:after="120"/>
              <w:ind w:left="144" w:right="144"/>
              <w:jc w:val="center"/>
              <w:rPr>
                <w:rFonts w:asciiTheme="minorHAnsi" w:hAnsiTheme="minorHAnsi" w:cs="Arial"/>
                <w:b/>
                <w:color w:val="FFFFFF"/>
              </w:rPr>
            </w:pPr>
            <w:r w:rsidRPr="00C87B40">
              <w:rPr>
                <w:rFonts w:asciiTheme="minorHAnsi" w:hAnsiTheme="minorHAnsi" w:cs="Arial"/>
                <w:b/>
                <w:color w:val="FFFFFF"/>
              </w:rPr>
              <w:t>Organization</w:t>
            </w:r>
          </w:p>
        </w:tc>
        <w:tc>
          <w:tcPr>
            <w:tcW w:w="1890" w:type="dxa"/>
            <w:shd w:val="clear" w:color="auto" w:fill="264D74"/>
          </w:tcPr>
          <w:p w14:paraId="4BAA308A" w14:textId="77777777" w:rsidR="008B2A5E" w:rsidRPr="002B72B9" w:rsidRDefault="008B2A5E" w:rsidP="00670A43">
            <w:pPr>
              <w:spacing w:before="120" w:after="120"/>
              <w:ind w:left="144" w:right="144"/>
              <w:jc w:val="center"/>
              <w:rPr>
                <w:rFonts w:asciiTheme="minorHAnsi" w:hAnsiTheme="minorHAnsi" w:cs="Arial"/>
                <w:b/>
                <w:color w:val="FFFFFF"/>
              </w:rPr>
            </w:pPr>
            <w:r>
              <w:rPr>
                <w:rFonts w:asciiTheme="minorHAnsi" w:hAnsiTheme="minorHAnsi" w:cs="Arial"/>
                <w:b/>
                <w:color w:val="FFFFFF"/>
              </w:rPr>
              <w:t>Yes or No</w:t>
            </w:r>
          </w:p>
        </w:tc>
        <w:tc>
          <w:tcPr>
            <w:tcW w:w="8550" w:type="dxa"/>
            <w:shd w:val="clear" w:color="auto" w:fill="264D74"/>
            <w:noWrap/>
            <w:tcMar>
              <w:top w:w="12" w:type="dxa"/>
              <w:left w:w="12" w:type="dxa"/>
              <w:bottom w:w="0" w:type="dxa"/>
              <w:right w:w="12" w:type="dxa"/>
            </w:tcMar>
          </w:tcPr>
          <w:p w14:paraId="5B150250" w14:textId="77777777" w:rsidR="008B2A5E" w:rsidRPr="002B72B9" w:rsidRDefault="008B2A5E" w:rsidP="00670A43">
            <w:pPr>
              <w:spacing w:before="120" w:after="120"/>
              <w:ind w:left="144" w:right="144"/>
              <w:jc w:val="center"/>
              <w:rPr>
                <w:rFonts w:asciiTheme="minorHAnsi" w:hAnsiTheme="minorHAnsi" w:cs="Arial"/>
                <w:b/>
                <w:color w:val="FFFFFF"/>
              </w:rPr>
            </w:pPr>
            <w:r w:rsidRPr="002B72B9">
              <w:rPr>
                <w:rFonts w:asciiTheme="minorHAnsi" w:hAnsiTheme="minorHAnsi" w:cs="Arial"/>
                <w:b/>
                <w:color w:val="FFFFFF"/>
              </w:rPr>
              <w:t xml:space="preserve">Question </w:t>
            </w:r>
            <w:r>
              <w:rPr>
                <w:rFonts w:asciiTheme="minorHAnsi" w:hAnsiTheme="minorHAnsi" w:cs="Arial"/>
                <w:b/>
                <w:color w:val="FFFFFF"/>
              </w:rPr>
              <w:t>3</w:t>
            </w:r>
            <w:r w:rsidRPr="002B72B9">
              <w:rPr>
                <w:rFonts w:asciiTheme="minorHAnsi" w:hAnsiTheme="minorHAnsi" w:cs="Arial"/>
                <w:b/>
                <w:color w:val="FFFFFF"/>
              </w:rPr>
              <w:t xml:space="preserve"> Comment</w:t>
            </w:r>
          </w:p>
        </w:tc>
      </w:tr>
      <w:tr w:rsidR="0095215E" w14:paraId="613E739C" w14:textId="77777777" w:rsidTr="00F928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88"/>
        </w:trPr>
        <w:tc>
          <w:tcPr>
            <w:tcW w:w="2880" w:type="dxa"/>
            <w:tcBorders>
              <w:top w:val="single" w:sz="4" w:space="0" w:color="auto"/>
              <w:left w:val="single" w:sz="4" w:space="0" w:color="auto"/>
              <w:bottom w:val="single" w:sz="4" w:space="0" w:color="auto"/>
              <w:right w:val="single" w:sz="4" w:space="0" w:color="auto"/>
            </w:tcBorders>
            <w:shd w:val="clear" w:color="auto" w:fill="auto"/>
            <w:noWrap/>
          </w:tcPr>
          <w:p w14:paraId="261A294B" w14:textId="77777777" w:rsidR="0095215E" w:rsidRPr="0095215E" w:rsidRDefault="00F928B1" w:rsidP="0095215E">
            <w:pPr>
              <w:spacing w:before="120" w:after="120"/>
              <w:rPr>
                <w:rFonts w:asciiTheme="minorHAnsi" w:hAnsiTheme="minorHAnsi"/>
                <w:color w:val="000000"/>
              </w:rPr>
            </w:pPr>
            <w:r>
              <w:rPr>
                <w:rFonts w:asciiTheme="minorHAnsi" w:hAnsiTheme="minorHAnsi"/>
                <w:color w:val="000000"/>
              </w:rPr>
              <w:t>GE Power</w:t>
            </w:r>
          </w:p>
        </w:tc>
        <w:tc>
          <w:tcPr>
            <w:tcW w:w="1890" w:type="dxa"/>
            <w:tcBorders>
              <w:top w:val="single" w:sz="4" w:space="0" w:color="auto"/>
              <w:left w:val="single" w:sz="4" w:space="0" w:color="auto"/>
              <w:bottom w:val="single" w:sz="4" w:space="0" w:color="auto"/>
              <w:right w:val="single" w:sz="4" w:space="0" w:color="auto"/>
            </w:tcBorders>
            <w:shd w:val="clear" w:color="auto" w:fill="auto"/>
          </w:tcPr>
          <w:p w14:paraId="54AED772" w14:textId="77777777" w:rsidR="0095215E" w:rsidRPr="0095215E" w:rsidRDefault="00F928B1" w:rsidP="0095215E">
            <w:pPr>
              <w:spacing w:before="120" w:after="120"/>
              <w:rPr>
                <w:rFonts w:asciiTheme="minorHAnsi" w:hAnsiTheme="minorHAnsi"/>
                <w:color w:val="000000"/>
              </w:rPr>
            </w:pPr>
            <w:r>
              <w:rPr>
                <w:rFonts w:asciiTheme="minorHAnsi" w:hAnsiTheme="minorHAnsi"/>
                <w:color w:val="000000"/>
              </w:rPr>
              <w:t>No</w:t>
            </w:r>
          </w:p>
        </w:tc>
        <w:tc>
          <w:tcPr>
            <w:tcW w:w="8550" w:type="dxa"/>
            <w:tcBorders>
              <w:top w:val="single" w:sz="4" w:space="0" w:color="auto"/>
              <w:left w:val="single" w:sz="4" w:space="0" w:color="auto"/>
              <w:bottom w:val="single" w:sz="4" w:space="0" w:color="auto"/>
              <w:right w:val="single" w:sz="4" w:space="0" w:color="auto"/>
            </w:tcBorders>
            <w:shd w:val="clear" w:color="auto" w:fill="auto"/>
            <w:noWrap/>
          </w:tcPr>
          <w:p w14:paraId="528C08E7" w14:textId="77777777" w:rsidR="0095215E" w:rsidRPr="0095215E" w:rsidRDefault="0095215E" w:rsidP="0095215E">
            <w:pPr>
              <w:spacing w:before="120" w:after="120"/>
              <w:rPr>
                <w:rFonts w:asciiTheme="minorHAnsi" w:hAnsiTheme="minorHAnsi"/>
                <w:color w:val="000000"/>
              </w:rPr>
            </w:pPr>
          </w:p>
        </w:tc>
      </w:tr>
      <w:tr w:rsidR="00F928B1" w14:paraId="1F219339" w14:textId="77777777" w:rsidTr="00670A4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88"/>
        </w:trPr>
        <w:tc>
          <w:tcPr>
            <w:tcW w:w="13320" w:type="dxa"/>
            <w:gridSpan w:val="3"/>
            <w:tcBorders>
              <w:top w:val="single" w:sz="4" w:space="0" w:color="auto"/>
              <w:left w:val="single" w:sz="4" w:space="0" w:color="auto"/>
              <w:bottom w:val="single" w:sz="4" w:space="0" w:color="auto"/>
              <w:right w:val="single" w:sz="4" w:space="0" w:color="auto"/>
            </w:tcBorders>
            <w:shd w:val="clear" w:color="auto" w:fill="auto"/>
            <w:noWrap/>
          </w:tcPr>
          <w:p w14:paraId="33E624E1" w14:textId="77777777" w:rsidR="00F928B1" w:rsidRPr="0095215E" w:rsidRDefault="00F928B1" w:rsidP="0095215E">
            <w:pPr>
              <w:spacing w:before="120" w:after="120"/>
              <w:rPr>
                <w:rFonts w:asciiTheme="minorHAnsi" w:hAnsiTheme="minorHAnsi"/>
                <w:color w:val="000000"/>
              </w:rPr>
            </w:pPr>
            <w:r>
              <w:rPr>
                <w:rFonts w:asciiTheme="minorHAnsi" w:hAnsiTheme="minorHAnsi"/>
                <w:color w:val="000000"/>
              </w:rPr>
              <w:t xml:space="preserve">Please refer to the response in Question 2. </w:t>
            </w:r>
          </w:p>
        </w:tc>
      </w:tr>
      <w:tr w:rsidR="0095215E" w14:paraId="0945587D" w14:textId="77777777" w:rsidTr="00F928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88"/>
        </w:trPr>
        <w:tc>
          <w:tcPr>
            <w:tcW w:w="2880" w:type="dxa"/>
            <w:tcBorders>
              <w:top w:val="single" w:sz="4" w:space="0" w:color="auto"/>
              <w:left w:val="single" w:sz="4" w:space="0" w:color="auto"/>
              <w:bottom w:val="single" w:sz="4" w:space="0" w:color="auto"/>
              <w:right w:val="single" w:sz="4" w:space="0" w:color="auto"/>
            </w:tcBorders>
            <w:shd w:val="clear" w:color="auto" w:fill="auto"/>
            <w:noWrap/>
          </w:tcPr>
          <w:p w14:paraId="6619B01F" w14:textId="77777777" w:rsidR="0095215E" w:rsidRPr="0095215E" w:rsidRDefault="00F928B1" w:rsidP="0095215E">
            <w:pPr>
              <w:spacing w:before="120" w:after="120"/>
              <w:rPr>
                <w:rFonts w:asciiTheme="minorHAnsi" w:hAnsiTheme="minorHAnsi"/>
                <w:color w:val="000000"/>
              </w:rPr>
            </w:pPr>
            <w:r>
              <w:rPr>
                <w:rFonts w:asciiTheme="minorHAnsi" w:hAnsiTheme="minorHAnsi"/>
                <w:color w:val="000000"/>
              </w:rPr>
              <w:t>Puget Sound Energy</w:t>
            </w:r>
          </w:p>
        </w:tc>
        <w:tc>
          <w:tcPr>
            <w:tcW w:w="1890" w:type="dxa"/>
            <w:tcBorders>
              <w:top w:val="single" w:sz="4" w:space="0" w:color="auto"/>
              <w:left w:val="single" w:sz="4" w:space="0" w:color="auto"/>
              <w:bottom w:val="single" w:sz="4" w:space="0" w:color="auto"/>
              <w:right w:val="single" w:sz="4" w:space="0" w:color="auto"/>
            </w:tcBorders>
            <w:shd w:val="clear" w:color="auto" w:fill="auto"/>
          </w:tcPr>
          <w:p w14:paraId="02867ADE" w14:textId="77777777" w:rsidR="0095215E" w:rsidRPr="0095215E" w:rsidRDefault="00F928B1" w:rsidP="0095215E">
            <w:pPr>
              <w:spacing w:before="120" w:after="120"/>
              <w:rPr>
                <w:rFonts w:asciiTheme="minorHAnsi" w:hAnsiTheme="minorHAnsi"/>
                <w:color w:val="000000"/>
              </w:rPr>
            </w:pPr>
            <w:r>
              <w:rPr>
                <w:rFonts w:asciiTheme="minorHAnsi" w:hAnsiTheme="minorHAnsi"/>
                <w:color w:val="000000"/>
              </w:rPr>
              <w:t>Yes</w:t>
            </w:r>
          </w:p>
        </w:tc>
        <w:tc>
          <w:tcPr>
            <w:tcW w:w="8550" w:type="dxa"/>
            <w:tcBorders>
              <w:top w:val="single" w:sz="4" w:space="0" w:color="auto"/>
              <w:left w:val="single" w:sz="4" w:space="0" w:color="auto"/>
              <w:bottom w:val="single" w:sz="4" w:space="0" w:color="auto"/>
              <w:right w:val="single" w:sz="4" w:space="0" w:color="auto"/>
            </w:tcBorders>
            <w:shd w:val="clear" w:color="auto" w:fill="auto"/>
            <w:noWrap/>
          </w:tcPr>
          <w:p w14:paraId="7C2455CF" w14:textId="77777777" w:rsidR="00F928B1" w:rsidRPr="00F928B1" w:rsidRDefault="00F928B1" w:rsidP="00F928B1">
            <w:pPr>
              <w:widowControl w:val="0"/>
              <w:ind w:left="28" w:right="173"/>
              <w:jc w:val="both"/>
              <w:rPr>
                <w:rFonts w:ascii="Arial" w:eastAsia="Arial" w:hAnsi="Arial" w:cs="Arial"/>
                <w:sz w:val="20"/>
                <w:szCs w:val="22"/>
              </w:rPr>
            </w:pPr>
            <w:r w:rsidRPr="00F928B1">
              <w:rPr>
                <w:rFonts w:ascii="Arial" w:eastAsia="Arial" w:hAnsi="Arial" w:cs="Arial"/>
                <w:sz w:val="20"/>
                <w:szCs w:val="22"/>
              </w:rPr>
              <w:t>Please</w:t>
            </w:r>
            <w:r w:rsidRPr="00F928B1">
              <w:rPr>
                <w:rFonts w:ascii="Arial" w:eastAsia="Arial" w:hAnsi="Arial" w:cs="Arial"/>
                <w:spacing w:val="-3"/>
                <w:sz w:val="20"/>
                <w:szCs w:val="22"/>
              </w:rPr>
              <w:t xml:space="preserve"> </w:t>
            </w:r>
            <w:r w:rsidRPr="00F928B1">
              <w:rPr>
                <w:rFonts w:ascii="Arial" w:eastAsia="Arial" w:hAnsi="Arial" w:cs="Arial"/>
                <w:sz w:val="20"/>
                <w:szCs w:val="22"/>
              </w:rPr>
              <w:t>clarify</w:t>
            </w:r>
            <w:r w:rsidRPr="00F928B1">
              <w:rPr>
                <w:rFonts w:ascii="Arial" w:eastAsia="Arial" w:hAnsi="Arial" w:cs="Arial"/>
                <w:spacing w:val="-6"/>
                <w:sz w:val="20"/>
                <w:szCs w:val="22"/>
              </w:rPr>
              <w:t xml:space="preserve"> </w:t>
            </w:r>
            <w:r w:rsidRPr="00F928B1">
              <w:rPr>
                <w:rFonts w:ascii="Arial" w:eastAsia="Arial" w:hAnsi="Arial" w:cs="Arial"/>
                <w:sz w:val="20"/>
                <w:szCs w:val="22"/>
              </w:rPr>
              <w:t>the</w:t>
            </w:r>
            <w:r w:rsidRPr="00F928B1">
              <w:rPr>
                <w:rFonts w:ascii="Arial" w:eastAsia="Arial" w:hAnsi="Arial" w:cs="Arial"/>
                <w:spacing w:val="-3"/>
                <w:sz w:val="20"/>
                <w:szCs w:val="22"/>
              </w:rPr>
              <w:t xml:space="preserve"> </w:t>
            </w:r>
            <w:r w:rsidRPr="00F928B1">
              <w:rPr>
                <w:rFonts w:ascii="Arial" w:eastAsia="Arial" w:hAnsi="Arial" w:cs="Arial"/>
                <w:sz w:val="20"/>
                <w:szCs w:val="22"/>
              </w:rPr>
              <w:t>conditions</w:t>
            </w:r>
            <w:r w:rsidRPr="00F928B1">
              <w:rPr>
                <w:rFonts w:ascii="Arial" w:eastAsia="Arial" w:hAnsi="Arial" w:cs="Arial"/>
                <w:spacing w:val="-2"/>
                <w:sz w:val="20"/>
                <w:szCs w:val="22"/>
              </w:rPr>
              <w:t xml:space="preserve"> </w:t>
            </w:r>
            <w:r w:rsidRPr="00F928B1">
              <w:rPr>
                <w:rFonts w:ascii="Arial" w:eastAsia="Arial" w:hAnsi="Arial" w:cs="Arial"/>
                <w:sz w:val="20"/>
                <w:szCs w:val="22"/>
              </w:rPr>
              <w:t>and</w:t>
            </w:r>
            <w:r w:rsidRPr="00F928B1">
              <w:rPr>
                <w:rFonts w:ascii="Arial" w:eastAsia="Arial" w:hAnsi="Arial" w:cs="Arial"/>
                <w:spacing w:val="-3"/>
                <w:sz w:val="20"/>
                <w:szCs w:val="22"/>
              </w:rPr>
              <w:t xml:space="preserve"> </w:t>
            </w:r>
            <w:r w:rsidRPr="00F928B1">
              <w:rPr>
                <w:rFonts w:ascii="Arial" w:eastAsia="Arial" w:hAnsi="Arial" w:cs="Arial"/>
                <w:sz w:val="20"/>
                <w:szCs w:val="22"/>
              </w:rPr>
              <w:t>timing</w:t>
            </w:r>
            <w:r w:rsidRPr="00F928B1">
              <w:rPr>
                <w:rFonts w:ascii="Arial" w:eastAsia="Arial" w:hAnsi="Arial" w:cs="Arial"/>
                <w:spacing w:val="-3"/>
                <w:sz w:val="20"/>
                <w:szCs w:val="22"/>
              </w:rPr>
              <w:t xml:space="preserve"> </w:t>
            </w:r>
            <w:r w:rsidRPr="00F928B1">
              <w:rPr>
                <w:rFonts w:ascii="Arial" w:eastAsia="Arial" w:hAnsi="Arial" w:cs="Arial"/>
                <w:sz w:val="20"/>
                <w:szCs w:val="22"/>
              </w:rPr>
              <w:t>under</w:t>
            </w:r>
            <w:r w:rsidRPr="00F928B1">
              <w:rPr>
                <w:rFonts w:ascii="Arial" w:eastAsia="Arial" w:hAnsi="Arial" w:cs="Arial"/>
                <w:spacing w:val="-1"/>
                <w:sz w:val="20"/>
                <w:szCs w:val="22"/>
              </w:rPr>
              <w:t xml:space="preserve"> </w:t>
            </w:r>
            <w:r w:rsidRPr="00F928B1">
              <w:rPr>
                <w:rFonts w:ascii="Arial" w:eastAsia="Arial" w:hAnsi="Arial" w:cs="Arial"/>
                <w:sz w:val="20"/>
                <w:szCs w:val="22"/>
              </w:rPr>
              <w:t>which</w:t>
            </w:r>
            <w:r w:rsidRPr="00F928B1">
              <w:rPr>
                <w:rFonts w:ascii="Arial" w:eastAsia="Arial" w:hAnsi="Arial" w:cs="Arial"/>
                <w:spacing w:val="-3"/>
                <w:sz w:val="20"/>
                <w:szCs w:val="22"/>
              </w:rPr>
              <w:t xml:space="preserve"> </w:t>
            </w:r>
            <w:r w:rsidRPr="00F928B1">
              <w:rPr>
                <w:rFonts w:ascii="Arial" w:eastAsia="Arial" w:hAnsi="Arial" w:cs="Arial"/>
                <w:sz w:val="20"/>
                <w:szCs w:val="22"/>
              </w:rPr>
              <w:t>an</w:t>
            </w:r>
            <w:r w:rsidRPr="00F928B1">
              <w:rPr>
                <w:rFonts w:ascii="Arial" w:eastAsia="Arial" w:hAnsi="Arial" w:cs="Arial"/>
                <w:spacing w:val="-3"/>
                <w:sz w:val="20"/>
                <w:szCs w:val="22"/>
              </w:rPr>
              <w:t xml:space="preserve"> </w:t>
            </w:r>
            <w:r w:rsidRPr="00F928B1">
              <w:rPr>
                <w:rFonts w:ascii="Arial" w:eastAsia="Arial" w:hAnsi="Arial" w:cs="Arial"/>
                <w:sz w:val="20"/>
                <w:szCs w:val="22"/>
              </w:rPr>
              <w:t>automatic</w:t>
            </w:r>
            <w:r w:rsidRPr="00F928B1">
              <w:rPr>
                <w:rFonts w:ascii="Arial" w:eastAsia="Arial" w:hAnsi="Arial" w:cs="Arial"/>
                <w:spacing w:val="-2"/>
                <w:sz w:val="20"/>
                <w:szCs w:val="22"/>
              </w:rPr>
              <w:t xml:space="preserve"> </w:t>
            </w:r>
            <w:r w:rsidRPr="00F928B1">
              <w:rPr>
                <w:rFonts w:ascii="Arial" w:eastAsia="Arial" w:hAnsi="Arial" w:cs="Arial"/>
                <w:sz w:val="20"/>
                <w:szCs w:val="22"/>
              </w:rPr>
              <w:t>voltage</w:t>
            </w:r>
            <w:r w:rsidRPr="00F928B1">
              <w:rPr>
                <w:rFonts w:ascii="Arial" w:eastAsia="Arial" w:hAnsi="Arial" w:cs="Arial"/>
                <w:spacing w:val="-3"/>
                <w:sz w:val="20"/>
                <w:szCs w:val="22"/>
              </w:rPr>
              <w:t xml:space="preserve"> </w:t>
            </w:r>
            <w:r w:rsidRPr="00F928B1">
              <w:rPr>
                <w:rFonts w:ascii="Arial" w:eastAsia="Arial" w:hAnsi="Arial" w:cs="Arial"/>
                <w:sz w:val="20"/>
                <w:szCs w:val="22"/>
              </w:rPr>
              <w:t>regulator</w:t>
            </w:r>
            <w:r w:rsidRPr="00F928B1">
              <w:rPr>
                <w:rFonts w:ascii="Arial" w:eastAsia="Arial" w:hAnsi="Arial" w:cs="Arial"/>
                <w:spacing w:val="-2"/>
                <w:sz w:val="20"/>
                <w:szCs w:val="22"/>
              </w:rPr>
              <w:t xml:space="preserve"> </w:t>
            </w:r>
            <w:r w:rsidRPr="00F928B1">
              <w:rPr>
                <w:rFonts w:ascii="Arial" w:eastAsia="Arial" w:hAnsi="Arial" w:cs="Arial"/>
                <w:sz w:val="20"/>
                <w:szCs w:val="22"/>
              </w:rPr>
              <w:t>without</w:t>
            </w:r>
            <w:r w:rsidRPr="00F928B1">
              <w:rPr>
                <w:rFonts w:ascii="Arial" w:eastAsia="Arial" w:hAnsi="Arial" w:cs="Arial"/>
                <w:spacing w:val="-2"/>
                <w:sz w:val="20"/>
                <w:szCs w:val="22"/>
              </w:rPr>
              <w:t xml:space="preserve"> </w:t>
            </w:r>
            <w:r w:rsidRPr="00F928B1">
              <w:rPr>
                <w:rFonts w:ascii="Arial" w:eastAsia="Arial" w:hAnsi="Arial" w:cs="Arial"/>
                <w:sz w:val="20"/>
                <w:szCs w:val="22"/>
              </w:rPr>
              <w:t>PSS,</w:t>
            </w:r>
            <w:r w:rsidRPr="00F928B1">
              <w:rPr>
                <w:rFonts w:ascii="Arial" w:eastAsia="Arial" w:hAnsi="Arial" w:cs="Arial"/>
                <w:spacing w:val="-2"/>
                <w:sz w:val="20"/>
                <w:szCs w:val="22"/>
              </w:rPr>
              <w:t xml:space="preserve"> </w:t>
            </w:r>
            <w:r w:rsidRPr="00F928B1">
              <w:rPr>
                <w:rFonts w:ascii="Arial" w:eastAsia="Arial" w:hAnsi="Arial" w:cs="Arial"/>
                <w:sz w:val="20"/>
                <w:szCs w:val="22"/>
              </w:rPr>
              <w:t>or</w:t>
            </w:r>
            <w:r w:rsidRPr="00F928B1">
              <w:rPr>
                <w:rFonts w:ascii="Arial" w:eastAsia="Arial" w:hAnsi="Arial" w:cs="Arial"/>
                <w:spacing w:val="-2"/>
                <w:sz w:val="20"/>
                <w:szCs w:val="22"/>
              </w:rPr>
              <w:t xml:space="preserve"> </w:t>
            </w:r>
            <w:r w:rsidRPr="00F928B1">
              <w:rPr>
                <w:rFonts w:ascii="Arial" w:eastAsia="Arial" w:hAnsi="Arial" w:cs="Arial"/>
                <w:sz w:val="20"/>
                <w:szCs w:val="22"/>
              </w:rPr>
              <w:t>a</w:t>
            </w:r>
            <w:r w:rsidRPr="00F928B1">
              <w:rPr>
                <w:rFonts w:ascii="Arial" w:eastAsia="Arial" w:hAnsi="Arial" w:cs="Arial"/>
                <w:spacing w:val="-2"/>
                <w:sz w:val="20"/>
                <w:szCs w:val="22"/>
              </w:rPr>
              <w:t xml:space="preserve"> </w:t>
            </w:r>
            <w:r w:rsidRPr="00F928B1">
              <w:rPr>
                <w:rFonts w:ascii="Arial" w:eastAsia="Arial" w:hAnsi="Arial" w:cs="Arial"/>
                <w:sz w:val="20"/>
                <w:szCs w:val="22"/>
              </w:rPr>
              <w:t>PSS</w:t>
            </w:r>
            <w:r w:rsidRPr="00F928B1">
              <w:rPr>
                <w:rFonts w:ascii="Arial" w:eastAsia="Arial" w:hAnsi="Arial" w:cs="Arial"/>
                <w:spacing w:val="-4"/>
                <w:sz w:val="20"/>
                <w:szCs w:val="22"/>
              </w:rPr>
              <w:t xml:space="preserve"> </w:t>
            </w:r>
            <w:r w:rsidRPr="00F928B1">
              <w:rPr>
                <w:rFonts w:ascii="Arial" w:eastAsia="Arial" w:hAnsi="Arial" w:cs="Arial"/>
                <w:sz w:val="20"/>
                <w:szCs w:val="22"/>
              </w:rPr>
              <w:t>that</w:t>
            </w:r>
            <w:r w:rsidRPr="00F928B1">
              <w:rPr>
                <w:rFonts w:ascii="Arial" w:eastAsia="Arial" w:hAnsi="Arial" w:cs="Arial"/>
                <w:spacing w:val="-3"/>
                <w:sz w:val="20"/>
                <w:szCs w:val="22"/>
              </w:rPr>
              <w:t xml:space="preserve"> </w:t>
            </w:r>
            <w:r w:rsidRPr="00F928B1">
              <w:rPr>
                <w:rFonts w:ascii="Arial" w:eastAsia="Arial" w:hAnsi="Arial" w:cs="Arial"/>
                <w:sz w:val="20"/>
                <w:szCs w:val="22"/>
              </w:rPr>
              <w:t>cannot</w:t>
            </w:r>
            <w:r w:rsidRPr="00F928B1">
              <w:rPr>
                <w:rFonts w:ascii="Arial" w:eastAsia="Arial" w:hAnsi="Arial" w:cs="Arial"/>
                <w:spacing w:val="-3"/>
                <w:sz w:val="20"/>
                <w:szCs w:val="22"/>
              </w:rPr>
              <w:t xml:space="preserve"> </w:t>
            </w:r>
            <w:r w:rsidRPr="00F928B1">
              <w:rPr>
                <w:rFonts w:ascii="Arial" w:eastAsia="Arial" w:hAnsi="Arial" w:cs="Arial"/>
                <w:sz w:val="20"/>
                <w:szCs w:val="22"/>
              </w:rPr>
              <w:t>meet</w:t>
            </w:r>
            <w:r w:rsidRPr="00F928B1">
              <w:rPr>
                <w:rFonts w:ascii="Arial" w:eastAsia="Arial" w:hAnsi="Arial" w:cs="Arial"/>
                <w:spacing w:val="-3"/>
                <w:sz w:val="20"/>
                <w:szCs w:val="22"/>
              </w:rPr>
              <w:t xml:space="preserve"> </w:t>
            </w:r>
            <w:r w:rsidRPr="00F928B1">
              <w:rPr>
                <w:rFonts w:ascii="Arial" w:eastAsia="Arial" w:hAnsi="Arial" w:cs="Arial"/>
                <w:sz w:val="20"/>
                <w:szCs w:val="22"/>
              </w:rPr>
              <w:t>the</w:t>
            </w:r>
            <w:r w:rsidRPr="00F928B1">
              <w:rPr>
                <w:rFonts w:ascii="Arial" w:eastAsia="Arial" w:hAnsi="Arial" w:cs="Arial"/>
                <w:spacing w:val="-3"/>
                <w:sz w:val="20"/>
                <w:szCs w:val="22"/>
              </w:rPr>
              <w:t xml:space="preserve"> </w:t>
            </w:r>
            <w:r w:rsidRPr="00F928B1">
              <w:rPr>
                <w:rFonts w:ascii="Arial" w:eastAsia="Arial" w:hAnsi="Arial" w:cs="Arial"/>
                <w:sz w:val="20"/>
                <w:szCs w:val="22"/>
              </w:rPr>
              <w:t>tuning</w:t>
            </w:r>
            <w:r w:rsidRPr="00F928B1">
              <w:rPr>
                <w:rFonts w:ascii="Arial" w:eastAsia="Arial" w:hAnsi="Arial" w:cs="Arial"/>
                <w:spacing w:val="-2"/>
                <w:sz w:val="20"/>
                <w:szCs w:val="22"/>
              </w:rPr>
              <w:t xml:space="preserve"> </w:t>
            </w:r>
            <w:r w:rsidRPr="00F928B1">
              <w:rPr>
                <w:rFonts w:ascii="Arial" w:eastAsia="Arial" w:hAnsi="Arial" w:cs="Arial"/>
                <w:sz w:val="20"/>
                <w:szCs w:val="22"/>
              </w:rPr>
              <w:t>requirements</w:t>
            </w:r>
            <w:r w:rsidRPr="00F928B1">
              <w:rPr>
                <w:rFonts w:ascii="Arial" w:eastAsia="Arial" w:hAnsi="Arial" w:cs="Arial"/>
                <w:spacing w:val="-2"/>
                <w:sz w:val="20"/>
                <w:szCs w:val="22"/>
              </w:rPr>
              <w:t xml:space="preserve"> </w:t>
            </w:r>
            <w:r w:rsidRPr="00F928B1">
              <w:rPr>
                <w:rFonts w:ascii="Arial" w:eastAsia="Arial" w:hAnsi="Arial" w:cs="Arial"/>
                <w:sz w:val="20"/>
                <w:szCs w:val="22"/>
              </w:rPr>
              <w:t>in R3 would have to be</w:t>
            </w:r>
            <w:r w:rsidRPr="00F928B1">
              <w:rPr>
                <w:rFonts w:ascii="Arial" w:eastAsia="Arial" w:hAnsi="Arial" w:cs="Arial"/>
                <w:spacing w:val="-16"/>
                <w:sz w:val="20"/>
                <w:szCs w:val="22"/>
              </w:rPr>
              <w:t xml:space="preserve"> </w:t>
            </w:r>
            <w:r w:rsidRPr="00F928B1">
              <w:rPr>
                <w:rFonts w:ascii="Arial" w:eastAsia="Arial" w:hAnsi="Arial" w:cs="Arial"/>
                <w:sz w:val="20"/>
                <w:szCs w:val="22"/>
              </w:rPr>
              <w:t>replaced.</w:t>
            </w:r>
          </w:p>
          <w:p w14:paraId="18FCEB21" w14:textId="77777777" w:rsidR="00F928B1" w:rsidRPr="00F928B1" w:rsidRDefault="00F928B1" w:rsidP="00F928B1">
            <w:pPr>
              <w:widowControl w:val="0"/>
              <w:spacing w:before="4"/>
              <w:rPr>
                <w:rFonts w:ascii="Calibri" w:eastAsia="Arial" w:hAnsi="Arial" w:cs="Arial"/>
                <w:sz w:val="16"/>
                <w:szCs w:val="22"/>
              </w:rPr>
            </w:pPr>
          </w:p>
          <w:p w14:paraId="39D4FE05" w14:textId="77777777" w:rsidR="00F928B1" w:rsidRPr="00F928B1" w:rsidRDefault="00F928B1" w:rsidP="00F928B1">
            <w:pPr>
              <w:widowControl w:val="0"/>
              <w:ind w:left="28"/>
              <w:rPr>
                <w:rFonts w:ascii="Arial" w:eastAsia="Arial" w:hAnsi="Arial" w:cs="Arial"/>
                <w:sz w:val="20"/>
                <w:szCs w:val="22"/>
              </w:rPr>
            </w:pPr>
            <w:r w:rsidRPr="00F928B1">
              <w:rPr>
                <w:rFonts w:ascii="Arial" w:eastAsia="Arial" w:hAnsi="Arial" w:cs="Arial"/>
                <w:sz w:val="20"/>
                <w:szCs w:val="22"/>
              </w:rPr>
              <w:t>Our interpretation for R4 is that only if we were replacing the voltage regulator on an existing exciter would we have to add PSS to a unit that doesn’t currently have it.</w:t>
            </w:r>
          </w:p>
          <w:p w14:paraId="3B21E606" w14:textId="77777777" w:rsidR="00F928B1" w:rsidRPr="00F928B1" w:rsidRDefault="00F928B1" w:rsidP="00F928B1">
            <w:pPr>
              <w:widowControl w:val="0"/>
              <w:spacing w:before="2"/>
              <w:rPr>
                <w:rFonts w:ascii="Calibri" w:eastAsia="Arial" w:hAnsi="Arial" w:cs="Arial"/>
                <w:sz w:val="16"/>
                <w:szCs w:val="22"/>
              </w:rPr>
            </w:pPr>
          </w:p>
          <w:p w14:paraId="1E8256B6" w14:textId="77777777" w:rsidR="0095215E" w:rsidRPr="0095215E" w:rsidRDefault="00F928B1" w:rsidP="00F928B1">
            <w:pPr>
              <w:spacing w:before="120" w:after="120"/>
              <w:rPr>
                <w:rFonts w:asciiTheme="minorHAnsi" w:hAnsiTheme="minorHAnsi"/>
                <w:color w:val="000000"/>
              </w:rPr>
            </w:pPr>
            <w:r w:rsidRPr="00F928B1">
              <w:rPr>
                <w:rFonts w:ascii="Arial" w:eastAsia="Arial" w:hAnsi="Arial" w:cs="Arial"/>
                <w:sz w:val="20"/>
                <w:szCs w:val="22"/>
              </w:rPr>
              <w:t>R3.5</w:t>
            </w:r>
            <w:r w:rsidRPr="00F928B1">
              <w:rPr>
                <w:rFonts w:ascii="Arial" w:eastAsia="Arial" w:hAnsi="Arial" w:cs="Arial"/>
                <w:spacing w:val="-2"/>
                <w:sz w:val="20"/>
                <w:szCs w:val="22"/>
              </w:rPr>
              <w:t xml:space="preserve"> </w:t>
            </w:r>
            <w:r w:rsidRPr="00F928B1">
              <w:rPr>
                <w:rFonts w:ascii="Arial" w:eastAsia="Arial" w:hAnsi="Arial" w:cs="Arial"/>
                <w:sz w:val="20"/>
                <w:szCs w:val="22"/>
              </w:rPr>
              <w:t>provides an</w:t>
            </w:r>
            <w:r w:rsidRPr="00F928B1">
              <w:rPr>
                <w:rFonts w:ascii="Arial" w:eastAsia="Arial" w:hAnsi="Arial" w:cs="Arial"/>
                <w:spacing w:val="-4"/>
                <w:sz w:val="20"/>
                <w:szCs w:val="22"/>
              </w:rPr>
              <w:t xml:space="preserve"> </w:t>
            </w:r>
            <w:r w:rsidRPr="00F928B1">
              <w:rPr>
                <w:rFonts w:ascii="Arial" w:eastAsia="Arial" w:hAnsi="Arial" w:cs="Arial"/>
                <w:sz w:val="20"/>
                <w:szCs w:val="22"/>
              </w:rPr>
              <w:t>exemption</w:t>
            </w:r>
            <w:r w:rsidRPr="00F928B1">
              <w:rPr>
                <w:rFonts w:ascii="Arial" w:eastAsia="Arial" w:hAnsi="Arial" w:cs="Arial"/>
                <w:spacing w:val="-4"/>
                <w:sz w:val="20"/>
                <w:szCs w:val="22"/>
              </w:rPr>
              <w:t xml:space="preserve"> </w:t>
            </w:r>
            <w:r w:rsidRPr="00F928B1">
              <w:rPr>
                <w:rFonts w:ascii="Arial" w:eastAsia="Arial" w:hAnsi="Arial" w:cs="Arial"/>
                <w:sz w:val="20"/>
                <w:szCs w:val="22"/>
              </w:rPr>
              <w:t>for</w:t>
            </w:r>
            <w:r w:rsidRPr="00F928B1">
              <w:rPr>
                <w:rFonts w:ascii="Arial" w:eastAsia="Arial" w:hAnsi="Arial" w:cs="Arial"/>
                <w:spacing w:val="-3"/>
                <w:sz w:val="20"/>
                <w:szCs w:val="22"/>
              </w:rPr>
              <w:t xml:space="preserve"> </w:t>
            </w:r>
            <w:r w:rsidRPr="00F928B1">
              <w:rPr>
                <w:rFonts w:ascii="Arial" w:eastAsia="Arial" w:hAnsi="Arial" w:cs="Arial"/>
                <w:sz w:val="20"/>
                <w:szCs w:val="22"/>
              </w:rPr>
              <w:t>PSS</w:t>
            </w:r>
            <w:r w:rsidRPr="00F928B1">
              <w:rPr>
                <w:rFonts w:ascii="Arial" w:eastAsia="Arial" w:hAnsi="Arial" w:cs="Arial"/>
                <w:spacing w:val="-5"/>
                <w:sz w:val="20"/>
                <w:szCs w:val="22"/>
              </w:rPr>
              <w:t xml:space="preserve"> </w:t>
            </w:r>
            <w:r w:rsidRPr="00F928B1">
              <w:rPr>
                <w:rFonts w:ascii="Arial" w:eastAsia="Arial" w:hAnsi="Arial" w:cs="Arial"/>
                <w:sz w:val="20"/>
                <w:szCs w:val="22"/>
              </w:rPr>
              <w:t>that</w:t>
            </w:r>
            <w:r w:rsidRPr="00F928B1">
              <w:rPr>
                <w:rFonts w:ascii="Arial" w:eastAsia="Arial" w:hAnsi="Arial" w:cs="Arial"/>
                <w:spacing w:val="-4"/>
                <w:sz w:val="20"/>
                <w:szCs w:val="22"/>
              </w:rPr>
              <w:t xml:space="preserve"> </w:t>
            </w:r>
            <w:r w:rsidRPr="00F928B1">
              <w:rPr>
                <w:rFonts w:ascii="Arial" w:eastAsia="Arial" w:hAnsi="Arial" w:cs="Arial"/>
                <w:sz w:val="20"/>
                <w:szCs w:val="22"/>
              </w:rPr>
              <w:t>cannot</w:t>
            </w:r>
            <w:r w:rsidRPr="00F928B1">
              <w:rPr>
                <w:rFonts w:ascii="Arial" w:eastAsia="Arial" w:hAnsi="Arial" w:cs="Arial"/>
                <w:spacing w:val="-2"/>
                <w:sz w:val="20"/>
                <w:szCs w:val="22"/>
              </w:rPr>
              <w:t xml:space="preserve"> </w:t>
            </w:r>
            <w:r w:rsidRPr="00F928B1">
              <w:rPr>
                <w:rFonts w:ascii="Arial" w:eastAsia="Arial" w:hAnsi="Arial" w:cs="Arial"/>
                <w:sz w:val="20"/>
                <w:szCs w:val="22"/>
              </w:rPr>
              <w:t>be</w:t>
            </w:r>
            <w:r w:rsidRPr="00F928B1">
              <w:rPr>
                <w:rFonts w:ascii="Arial" w:eastAsia="Arial" w:hAnsi="Arial" w:cs="Arial"/>
                <w:spacing w:val="-4"/>
                <w:sz w:val="20"/>
                <w:szCs w:val="22"/>
              </w:rPr>
              <w:t xml:space="preserve"> </w:t>
            </w:r>
            <w:r w:rsidRPr="00F928B1">
              <w:rPr>
                <w:rFonts w:ascii="Arial" w:eastAsia="Arial" w:hAnsi="Arial" w:cs="Arial"/>
                <w:sz w:val="20"/>
                <w:szCs w:val="22"/>
              </w:rPr>
              <w:t>tuned</w:t>
            </w:r>
            <w:r w:rsidRPr="00F928B1">
              <w:rPr>
                <w:rFonts w:ascii="Arial" w:eastAsia="Arial" w:hAnsi="Arial" w:cs="Arial"/>
                <w:spacing w:val="-2"/>
                <w:sz w:val="20"/>
                <w:szCs w:val="22"/>
              </w:rPr>
              <w:t xml:space="preserve"> </w:t>
            </w:r>
            <w:r w:rsidRPr="00F928B1">
              <w:rPr>
                <w:rFonts w:ascii="Arial" w:eastAsia="Arial" w:hAnsi="Arial" w:cs="Arial"/>
                <w:sz w:val="20"/>
                <w:szCs w:val="22"/>
              </w:rPr>
              <w:t>but</w:t>
            </w:r>
            <w:r w:rsidRPr="00F928B1">
              <w:rPr>
                <w:rFonts w:ascii="Arial" w:eastAsia="Arial" w:hAnsi="Arial" w:cs="Arial"/>
                <w:spacing w:val="-4"/>
                <w:sz w:val="20"/>
                <w:szCs w:val="22"/>
              </w:rPr>
              <w:t xml:space="preserve"> </w:t>
            </w:r>
            <w:r w:rsidRPr="00F928B1">
              <w:rPr>
                <w:rFonts w:ascii="Arial" w:eastAsia="Arial" w:hAnsi="Arial" w:cs="Arial"/>
                <w:sz w:val="20"/>
                <w:szCs w:val="22"/>
              </w:rPr>
              <w:t>R5</w:t>
            </w:r>
            <w:r w:rsidRPr="00F928B1">
              <w:rPr>
                <w:rFonts w:ascii="Arial" w:eastAsia="Arial" w:hAnsi="Arial" w:cs="Arial"/>
                <w:spacing w:val="-4"/>
                <w:sz w:val="20"/>
                <w:szCs w:val="22"/>
              </w:rPr>
              <w:t xml:space="preserve"> </w:t>
            </w:r>
            <w:r w:rsidRPr="00F928B1">
              <w:rPr>
                <w:rFonts w:ascii="Arial" w:eastAsia="Arial" w:hAnsi="Arial" w:cs="Arial"/>
                <w:sz w:val="20"/>
                <w:szCs w:val="22"/>
              </w:rPr>
              <w:t>requires</w:t>
            </w:r>
            <w:r w:rsidRPr="00F928B1">
              <w:rPr>
                <w:rFonts w:ascii="Arial" w:eastAsia="Arial" w:hAnsi="Arial" w:cs="Arial"/>
                <w:spacing w:val="-3"/>
                <w:sz w:val="20"/>
                <w:szCs w:val="22"/>
              </w:rPr>
              <w:t xml:space="preserve"> </w:t>
            </w:r>
            <w:r w:rsidRPr="00F928B1">
              <w:rPr>
                <w:rFonts w:ascii="Arial" w:eastAsia="Arial" w:hAnsi="Arial" w:cs="Arial"/>
                <w:sz w:val="20"/>
                <w:szCs w:val="22"/>
              </w:rPr>
              <w:t>repair</w:t>
            </w:r>
            <w:r w:rsidRPr="00F928B1">
              <w:rPr>
                <w:rFonts w:ascii="Arial" w:eastAsia="Arial" w:hAnsi="Arial" w:cs="Arial"/>
                <w:spacing w:val="-1"/>
                <w:sz w:val="20"/>
                <w:szCs w:val="22"/>
              </w:rPr>
              <w:t xml:space="preserve"> </w:t>
            </w:r>
            <w:r w:rsidRPr="00F928B1">
              <w:rPr>
                <w:rFonts w:ascii="Arial" w:eastAsia="Arial" w:hAnsi="Arial" w:cs="Arial"/>
                <w:sz w:val="20"/>
                <w:szCs w:val="22"/>
              </w:rPr>
              <w:t>or</w:t>
            </w:r>
            <w:r w:rsidRPr="00F928B1">
              <w:rPr>
                <w:rFonts w:ascii="Arial" w:eastAsia="Arial" w:hAnsi="Arial" w:cs="Arial"/>
                <w:spacing w:val="-3"/>
                <w:sz w:val="20"/>
                <w:szCs w:val="22"/>
              </w:rPr>
              <w:t xml:space="preserve"> </w:t>
            </w:r>
            <w:r w:rsidRPr="00F928B1">
              <w:rPr>
                <w:rFonts w:ascii="Arial" w:eastAsia="Arial" w:hAnsi="Arial" w:cs="Arial"/>
                <w:sz w:val="20"/>
                <w:szCs w:val="22"/>
              </w:rPr>
              <w:t>replacement</w:t>
            </w:r>
            <w:r w:rsidRPr="00F928B1">
              <w:rPr>
                <w:rFonts w:ascii="Arial" w:eastAsia="Arial" w:hAnsi="Arial" w:cs="Arial"/>
                <w:spacing w:val="-4"/>
                <w:sz w:val="20"/>
                <w:szCs w:val="22"/>
              </w:rPr>
              <w:t xml:space="preserve"> </w:t>
            </w:r>
            <w:r w:rsidRPr="00F928B1">
              <w:rPr>
                <w:rFonts w:ascii="Arial" w:eastAsia="Arial" w:hAnsi="Arial" w:cs="Arial"/>
                <w:sz w:val="20"/>
                <w:szCs w:val="22"/>
              </w:rPr>
              <w:t>within</w:t>
            </w:r>
            <w:r w:rsidRPr="00F928B1">
              <w:rPr>
                <w:rFonts w:ascii="Arial" w:eastAsia="Arial" w:hAnsi="Arial" w:cs="Arial"/>
                <w:spacing w:val="-4"/>
                <w:sz w:val="20"/>
                <w:szCs w:val="22"/>
              </w:rPr>
              <w:t xml:space="preserve"> </w:t>
            </w:r>
            <w:r w:rsidRPr="00F928B1">
              <w:rPr>
                <w:rFonts w:ascii="Arial" w:eastAsia="Arial" w:hAnsi="Arial" w:cs="Arial"/>
                <w:sz w:val="20"/>
                <w:szCs w:val="22"/>
              </w:rPr>
              <w:t>24</w:t>
            </w:r>
            <w:r w:rsidRPr="00F928B1">
              <w:rPr>
                <w:rFonts w:ascii="Arial" w:eastAsia="Arial" w:hAnsi="Arial" w:cs="Arial"/>
                <w:spacing w:val="-4"/>
                <w:sz w:val="20"/>
                <w:szCs w:val="22"/>
              </w:rPr>
              <w:t xml:space="preserve"> </w:t>
            </w:r>
            <w:r w:rsidRPr="00F928B1">
              <w:rPr>
                <w:rFonts w:ascii="Arial" w:eastAsia="Arial" w:hAnsi="Arial" w:cs="Arial"/>
                <w:sz w:val="20"/>
                <w:szCs w:val="22"/>
              </w:rPr>
              <w:t>months</w:t>
            </w:r>
            <w:r w:rsidRPr="00F928B1">
              <w:rPr>
                <w:rFonts w:ascii="Arial" w:eastAsia="Arial" w:hAnsi="Arial" w:cs="Arial"/>
                <w:spacing w:val="-3"/>
                <w:sz w:val="20"/>
                <w:szCs w:val="22"/>
              </w:rPr>
              <w:t xml:space="preserve"> </w:t>
            </w:r>
            <w:r w:rsidRPr="00F928B1">
              <w:rPr>
                <w:rFonts w:ascii="Arial" w:eastAsia="Arial" w:hAnsi="Arial" w:cs="Arial"/>
                <w:sz w:val="20"/>
                <w:szCs w:val="22"/>
              </w:rPr>
              <w:t>of</w:t>
            </w:r>
            <w:r w:rsidRPr="00F928B1">
              <w:rPr>
                <w:rFonts w:ascii="Arial" w:eastAsia="Arial" w:hAnsi="Arial" w:cs="Arial"/>
                <w:spacing w:val="-2"/>
                <w:sz w:val="20"/>
                <w:szCs w:val="22"/>
              </w:rPr>
              <w:t xml:space="preserve"> </w:t>
            </w:r>
            <w:r w:rsidRPr="00F928B1">
              <w:rPr>
                <w:rFonts w:ascii="Arial" w:eastAsia="Arial" w:hAnsi="Arial" w:cs="Arial"/>
                <w:sz w:val="20"/>
                <w:szCs w:val="22"/>
              </w:rPr>
              <w:t>determining it</w:t>
            </w:r>
            <w:r w:rsidRPr="00F928B1">
              <w:rPr>
                <w:rFonts w:ascii="Arial" w:eastAsia="Arial" w:hAnsi="Arial" w:cs="Arial"/>
                <w:spacing w:val="-4"/>
                <w:sz w:val="20"/>
                <w:szCs w:val="22"/>
              </w:rPr>
              <w:t xml:space="preserve"> </w:t>
            </w:r>
            <w:r w:rsidRPr="00F928B1">
              <w:rPr>
                <w:rFonts w:ascii="Arial" w:eastAsia="Arial" w:hAnsi="Arial" w:cs="Arial"/>
                <w:sz w:val="20"/>
                <w:szCs w:val="22"/>
              </w:rPr>
              <w:t>cannot</w:t>
            </w:r>
            <w:r w:rsidRPr="00F928B1">
              <w:rPr>
                <w:rFonts w:ascii="Arial" w:eastAsia="Arial" w:hAnsi="Arial" w:cs="Arial"/>
                <w:spacing w:val="-4"/>
                <w:sz w:val="20"/>
                <w:szCs w:val="22"/>
              </w:rPr>
              <w:t xml:space="preserve"> </w:t>
            </w:r>
            <w:r w:rsidRPr="00F928B1">
              <w:rPr>
                <w:rFonts w:ascii="Arial" w:eastAsia="Arial" w:hAnsi="Arial" w:cs="Arial"/>
                <w:sz w:val="20"/>
                <w:szCs w:val="22"/>
              </w:rPr>
              <w:t>be</w:t>
            </w:r>
            <w:r w:rsidRPr="00F928B1">
              <w:rPr>
                <w:rFonts w:ascii="Arial" w:eastAsia="Arial" w:hAnsi="Arial" w:cs="Arial"/>
                <w:spacing w:val="-4"/>
                <w:sz w:val="20"/>
                <w:szCs w:val="22"/>
              </w:rPr>
              <w:t xml:space="preserve"> </w:t>
            </w:r>
            <w:r w:rsidRPr="00F928B1">
              <w:rPr>
                <w:rFonts w:ascii="Arial" w:eastAsia="Arial" w:hAnsi="Arial" w:cs="Arial"/>
                <w:sz w:val="20"/>
                <w:szCs w:val="22"/>
              </w:rPr>
              <w:t>tuned</w:t>
            </w:r>
            <w:r w:rsidRPr="00F928B1">
              <w:rPr>
                <w:rFonts w:ascii="Arial" w:eastAsia="Arial" w:hAnsi="Arial" w:cs="Arial"/>
                <w:spacing w:val="-2"/>
                <w:sz w:val="20"/>
                <w:szCs w:val="22"/>
              </w:rPr>
              <w:t xml:space="preserve"> </w:t>
            </w:r>
            <w:r w:rsidRPr="00F928B1">
              <w:rPr>
                <w:rFonts w:ascii="Arial" w:eastAsia="Arial" w:hAnsi="Arial" w:cs="Arial"/>
                <w:sz w:val="20"/>
                <w:szCs w:val="22"/>
              </w:rPr>
              <w:t>to the standard requirements. Because R3 is effective 5 years after approval for existing systems, would we then have 2 years after that to replace PSS that cannot be tuned to the</w:t>
            </w:r>
            <w:r w:rsidRPr="00F928B1">
              <w:rPr>
                <w:rFonts w:ascii="Arial" w:eastAsia="Arial" w:hAnsi="Arial" w:cs="Arial"/>
                <w:spacing w:val="-18"/>
                <w:sz w:val="20"/>
                <w:szCs w:val="22"/>
              </w:rPr>
              <w:t xml:space="preserve"> </w:t>
            </w:r>
            <w:r w:rsidRPr="00F928B1">
              <w:rPr>
                <w:rFonts w:ascii="Arial" w:eastAsia="Arial" w:hAnsi="Arial" w:cs="Arial"/>
                <w:sz w:val="20"/>
                <w:szCs w:val="22"/>
              </w:rPr>
              <w:t>specifications?</w:t>
            </w:r>
          </w:p>
        </w:tc>
      </w:tr>
      <w:tr w:rsidR="00F928B1" w:rsidRPr="00B13F72" w14:paraId="43345324" w14:textId="77777777" w:rsidTr="00670A4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88"/>
        </w:trPr>
        <w:tc>
          <w:tcPr>
            <w:tcW w:w="13320" w:type="dxa"/>
            <w:gridSpan w:val="3"/>
            <w:tcBorders>
              <w:top w:val="single" w:sz="4" w:space="0" w:color="auto"/>
              <w:left w:val="single" w:sz="4" w:space="0" w:color="auto"/>
              <w:bottom w:val="single" w:sz="4" w:space="0" w:color="auto"/>
              <w:right w:val="single" w:sz="4" w:space="0" w:color="auto"/>
            </w:tcBorders>
            <w:shd w:val="clear" w:color="auto" w:fill="auto"/>
            <w:noWrap/>
          </w:tcPr>
          <w:p w14:paraId="44607B1E" w14:textId="77777777" w:rsidR="00F928B1" w:rsidRPr="00B13F72" w:rsidRDefault="00F928B1" w:rsidP="0095215E">
            <w:pPr>
              <w:spacing w:before="120" w:after="120"/>
              <w:rPr>
                <w:rFonts w:asciiTheme="minorHAnsi" w:hAnsiTheme="minorHAnsi"/>
                <w:color w:val="000000"/>
              </w:rPr>
            </w:pPr>
            <w:r w:rsidRPr="00B13F72">
              <w:rPr>
                <w:rFonts w:asciiTheme="minorHAnsi" w:hAnsiTheme="minorHAnsi"/>
                <w:color w:val="000000"/>
              </w:rPr>
              <w:t xml:space="preserve">The drafting team appreciates Puget’s response to the question regarding development of the project in a “balanced” fashion. </w:t>
            </w:r>
          </w:p>
          <w:p w14:paraId="44600138" w14:textId="77777777" w:rsidR="0013343F" w:rsidRPr="00B13F72" w:rsidRDefault="00F928B1" w:rsidP="0095215E">
            <w:pPr>
              <w:spacing w:before="120" w:after="120"/>
              <w:rPr>
                <w:rFonts w:asciiTheme="minorHAnsi" w:hAnsiTheme="minorHAnsi"/>
                <w:color w:val="000000"/>
              </w:rPr>
            </w:pPr>
            <w:r w:rsidRPr="00B13F72">
              <w:rPr>
                <w:rFonts w:asciiTheme="minorHAnsi" w:hAnsiTheme="minorHAnsi"/>
                <w:color w:val="000000"/>
              </w:rPr>
              <w:t xml:space="preserve">Beyond Puget’s affirmation that the project was developed via a balanced process, the drafting </w:t>
            </w:r>
            <w:r w:rsidR="00FE69CE">
              <w:rPr>
                <w:rFonts w:asciiTheme="minorHAnsi" w:hAnsiTheme="minorHAnsi"/>
                <w:color w:val="000000"/>
              </w:rPr>
              <w:t xml:space="preserve">team </w:t>
            </w:r>
            <w:r w:rsidRPr="00B13F72">
              <w:rPr>
                <w:rFonts w:asciiTheme="minorHAnsi" w:hAnsiTheme="minorHAnsi"/>
                <w:color w:val="000000"/>
              </w:rPr>
              <w:t>notes that Puget is requesting an interpretation of the document.  Although an interpretation is outside of the scope of this posting, the drafting team would point Puget to the following Responses to Comment in an effort to assist:</w:t>
            </w:r>
          </w:p>
          <w:p w14:paraId="321B9A96" w14:textId="77777777" w:rsidR="00B13F72" w:rsidRPr="00B13F72" w:rsidRDefault="00B13F72" w:rsidP="0013343F">
            <w:pPr>
              <w:pStyle w:val="ListParagraph"/>
              <w:numPr>
                <w:ilvl w:val="0"/>
                <w:numId w:val="27"/>
              </w:numPr>
              <w:spacing w:before="120" w:after="120"/>
              <w:rPr>
                <w:rFonts w:asciiTheme="minorHAnsi" w:hAnsiTheme="minorHAnsi"/>
                <w:color w:val="000000"/>
              </w:rPr>
            </w:pPr>
            <w:r w:rsidRPr="00B13F72">
              <w:rPr>
                <w:rFonts w:asciiTheme="minorHAnsi" w:hAnsiTheme="minorHAnsi"/>
                <w:color w:val="000000"/>
              </w:rPr>
              <w:t>Posting 1, Western Power Trading Forum</w:t>
            </w:r>
          </w:p>
          <w:p w14:paraId="68062CC7" w14:textId="77777777" w:rsidR="00B13F72" w:rsidRPr="00B13F72" w:rsidRDefault="00B13F72" w:rsidP="0013343F">
            <w:pPr>
              <w:pStyle w:val="ListParagraph"/>
              <w:numPr>
                <w:ilvl w:val="0"/>
                <w:numId w:val="27"/>
              </w:numPr>
              <w:spacing w:before="120" w:after="120"/>
              <w:rPr>
                <w:rFonts w:asciiTheme="minorHAnsi" w:hAnsiTheme="minorHAnsi"/>
                <w:color w:val="000000"/>
              </w:rPr>
            </w:pPr>
            <w:r w:rsidRPr="00B13F72">
              <w:rPr>
                <w:rFonts w:asciiTheme="minorHAnsi" w:hAnsiTheme="minorHAnsi"/>
                <w:color w:val="000000"/>
              </w:rPr>
              <w:t>Posting 3, Tacoma</w:t>
            </w:r>
          </w:p>
          <w:p w14:paraId="4FF0C8A6" w14:textId="77777777" w:rsidR="00A753DA" w:rsidRPr="00B13F72" w:rsidRDefault="00A753DA" w:rsidP="0013343F">
            <w:pPr>
              <w:pStyle w:val="ListParagraph"/>
              <w:numPr>
                <w:ilvl w:val="0"/>
                <w:numId w:val="27"/>
              </w:numPr>
              <w:spacing w:before="120" w:after="120"/>
              <w:rPr>
                <w:rFonts w:asciiTheme="minorHAnsi" w:hAnsiTheme="minorHAnsi"/>
                <w:color w:val="000000"/>
              </w:rPr>
            </w:pPr>
            <w:r w:rsidRPr="00B13F72">
              <w:rPr>
                <w:rFonts w:asciiTheme="minorHAnsi" w:hAnsiTheme="minorHAnsi"/>
                <w:color w:val="000000"/>
              </w:rPr>
              <w:t>Posting 3, Tri</w:t>
            </w:r>
            <w:r w:rsidR="00B13F72" w:rsidRPr="00B13F72">
              <w:rPr>
                <w:rFonts w:asciiTheme="minorHAnsi" w:hAnsiTheme="minorHAnsi"/>
                <w:color w:val="000000"/>
              </w:rPr>
              <w:t>-</w:t>
            </w:r>
            <w:r w:rsidRPr="00B13F72">
              <w:rPr>
                <w:rFonts w:asciiTheme="minorHAnsi" w:hAnsiTheme="minorHAnsi"/>
                <w:color w:val="000000"/>
              </w:rPr>
              <w:t>State</w:t>
            </w:r>
          </w:p>
          <w:p w14:paraId="634E79E5" w14:textId="77777777" w:rsidR="00A753DA" w:rsidRPr="00B13F72" w:rsidRDefault="00A753DA" w:rsidP="0013343F">
            <w:pPr>
              <w:pStyle w:val="ListParagraph"/>
              <w:numPr>
                <w:ilvl w:val="0"/>
                <w:numId w:val="27"/>
              </w:numPr>
              <w:spacing w:before="120" w:after="120"/>
              <w:rPr>
                <w:rFonts w:asciiTheme="minorHAnsi" w:hAnsiTheme="minorHAnsi"/>
                <w:color w:val="000000"/>
              </w:rPr>
            </w:pPr>
            <w:r w:rsidRPr="00B13F72">
              <w:rPr>
                <w:rFonts w:asciiTheme="minorHAnsi" w:hAnsiTheme="minorHAnsi"/>
                <w:color w:val="000000"/>
              </w:rPr>
              <w:t>Posting 4, PSCO</w:t>
            </w:r>
          </w:p>
          <w:p w14:paraId="54A72E1E" w14:textId="77777777" w:rsidR="0013343F" w:rsidRPr="00B13F72" w:rsidRDefault="00F928B1" w:rsidP="0013343F">
            <w:pPr>
              <w:pStyle w:val="ListParagraph"/>
              <w:numPr>
                <w:ilvl w:val="0"/>
                <w:numId w:val="27"/>
              </w:numPr>
              <w:spacing w:before="120" w:after="120"/>
              <w:rPr>
                <w:rFonts w:asciiTheme="minorHAnsi" w:hAnsiTheme="minorHAnsi"/>
                <w:color w:val="000000"/>
              </w:rPr>
            </w:pPr>
            <w:r w:rsidRPr="00B13F72">
              <w:rPr>
                <w:rFonts w:asciiTheme="minorHAnsi" w:hAnsiTheme="minorHAnsi"/>
                <w:color w:val="000000"/>
              </w:rPr>
              <w:t>Posting 8, Response to Comments for the City of Tacoma, WECC</w:t>
            </w:r>
            <w:r w:rsidR="0013343F" w:rsidRPr="00B13F72">
              <w:rPr>
                <w:rFonts w:asciiTheme="minorHAnsi" w:hAnsiTheme="minorHAnsi"/>
                <w:color w:val="000000"/>
              </w:rPr>
              <w:t>, Colorado Springs Utility</w:t>
            </w:r>
          </w:p>
          <w:p w14:paraId="2CA10C44" w14:textId="0896477A" w:rsidR="0013343F" w:rsidRPr="00B13F72" w:rsidRDefault="0013343F" w:rsidP="00610620">
            <w:pPr>
              <w:keepNext/>
              <w:spacing w:before="120" w:after="120"/>
              <w:rPr>
                <w:rFonts w:asciiTheme="minorHAnsi" w:hAnsiTheme="minorHAnsi"/>
                <w:color w:val="000000"/>
              </w:rPr>
            </w:pPr>
            <w:r w:rsidRPr="00B13F72">
              <w:rPr>
                <w:rFonts w:asciiTheme="minorHAnsi" w:hAnsiTheme="minorHAnsi"/>
                <w:color w:val="000000"/>
              </w:rPr>
              <w:t xml:space="preserve">The drafting team notes Posting 8 Response to Comment to WECC as follows: </w:t>
            </w:r>
          </w:p>
          <w:p w14:paraId="39605E9A" w14:textId="0840C96C" w:rsidR="0013343F" w:rsidRPr="00B13F72" w:rsidRDefault="0013343F" w:rsidP="0013343F">
            <w:pPr>
              <w:spacing w:before="120" w:after="120"/>
              <w:ind w:left="700"/>
              <w:rPr>
                <w:rFonts w:asciiTheme="minorHAnsi" w:hAnsiTheme="minorHAnsi"/>
                <w:color w:val="000000"/>
              </w:rPr>
            </w:pPr>
            <w:r w:rsidRPr="00B13F72">
              <w:rPr>
                <w:rFonts w:asciiTheme="minorHAnsi" w:hAnsiTheme="minorHAnsi"/>
                <w:color w:val="000000"/>
              </w:rPr>
              <w:t xml:space="preserve">Nothing in this Regional Reliability Standards (RRS) should be construed to require installation of a PSS </w:t>
            </w:r>
            <w:r w:rsidRPr="00B13F72">
              <w:rPr>
                <w:rFonts w:asciiTheme="minorHAnsi" w:hAnsiTheme="minorHAnsi"/>
                <w:i/>
                <w:color w:val="000000"/>
              </w:rPr>
              <w:t>solely because</w:t>
            </w:r>
            <w:r w:rsidRPr="00B13F72">
              <w:rPr>
                <w:rFonts w:asciiTheme="minorHAnsi" w:hAnsiTheme="minorHAnsi"/>
                <w:color w:val="000000"/>
              </w:rPr>
              <w:t xml:space="preserve"> a PSS is not currently installed as of the Effective date of this RRS.  Rather, installation is only mandated upon the occurrence of either of the triggering events described in Requirement R4, Bullet 1 or Bullet 2, after the Effective Date of the RRS.</w:t>
            </w:r>
          </w:p>
          <w:p w14:paraId="411A01E0" w14:textId="387BED41" w:rsidR="0013343F" w:rsidRPr="00B13F72" w:rsidRDefault="0013343F" w:rsidP="0013343F">
            <w:pPr>
              <w:spacing w:before="120" w:after="120"/>
              <w:ind w:left="700"/>
              <w:rPr>
                <w:rFonts w:asciiTheme="minorHAnsi" w:hAnsiTheme="minorHAnsi"/>
                <w:color w:val="000000"/>
              </w:rPr>
            </w:pPr>
            <w:r w:rsidRPr="00B13F72">
              <w:rPr>
                <w:rFonts w:asciiTheme="minorHAnsi" w:hAnsiTheme="minorHAnsi"/>
                <w:color w:val="000000"/>
              </w:rPr>
              <w:t>It should be noted that a PSS is neither Transmission nor generation.</w:t>
            </w:r>
          </w:p>
          <w:p w14:paraId="1DC6D69A" w14:textId="77777777" w:rsidR="00B13F72" w:rsidRPr="00B13F72" w:rsidRDefault="00B13F72" w:rsidP="00B13F72">
            <w:pPr>
              <w:spacing w:before="120" w:after="120"/>
              <w:rPr>
                <w:rFonts w:asciiTheme="minorHAnsi" w:hAnsiTheme="minorHAnsi"/>
                <w:color w:val="000000"/>
              </w:rPr>
            </w:pPr>
            <w:r w:rsidRPr="00B13F72">
              <w:rPr>
                <w:rFonts w:asciiTheme="minorHAnsi" w:hAnsiTheme="minorHAnsi"/>
                <w:color w:val="000000"/>
              </w:rPr>
              <w:t>As to the Effective Date, the drafting team would point Puget to the following language extracted from the Implementation Plan:</w:t>
            </w:r>
          </w:p>
          <w:p w14:paraId="70239ED2" w14:textId="77777777" w:rsidR="00B13F72" w:rsidRPr="00B13F72" w:rsidRDefault="00B13F72" w:rsidP="00D44CE7">
            <w:pPr>
              <w:ind w:right="885"/>
              <w:rPr>
                <w:rFonts w:asciiTheme="minorHAnsi" w:hAnsiTheme="minorHAnsi" w:cs="Arial"/>
                <w:b/>
              </w:rPr>
            </w:pPr>
          </w:p>
          <w:p w14:paraId="2190C611" w14:textId="0549B939" w:rsidR="00B13F72" w:rsidRPr="00B13F72" w:rsidRDefault="00B13F72" w:rsidP="00D44CE7">
            <w:pPr>
              <w:ind w:left="698" w:right="885"/>
              <w:rPr>
                <w:rFonts w:asciiTheme="minorHAnsi" w:hAnsiTheme="minorHAnsi" w:cs="Arial"/>
                <w:b/>
              </w:rPr>
            </w:pPr>
            <w:r w:rsidRPr="00B13F72">
              <w:rPr>
                <w:rFonts w:asciiTheme="minorHAnsi" w:hAnsiTheme="minorHAnsi" w:cs="Arial"/>
                <w:b/>
              </w:rPr>
              <w:t xml:space="preserve">Effective Date   </w:t>
            </w:r>
          </w:p>
          <w:p w14:paraId="4A0B43AE" w14:textId="77777777" w:rsidR="00B13F72" w:rsidRPr="00B13F72" w:rsidRDefault="00B13F72" w:rsidP="00D44CE7">
            <w:pPr>
              <w:ind w:left="698" w:right="885"/>
              <w:rPr>
                <w:rFonts w:asciiTheme="minorHAnsi" w:hAnsiTheme="minorHAnsi" w:cs="Arial"/>
                <w:b/>
              </w:rPr>
            </w:pPr>
          </w:p>
          <w:p w14:paraId="2D304B52" w14:textId="77777777" w:rsidR="00B13F72" w:rsidRPr="00B13F72" w:rsidRDefault="00B13F72" w:rsidP="00D44CE7">
            <w:pPr>
              <w:ind w:left="698" w:right="885"/>
              <w:rPr>
                <w:rFonts w:asciiTheme="minorHAnsi" w:hAnsiTheme="minorHAnsi" w:cs="Arial"/>
                <w:bCs/>
              </w:rPr>
            </w:pPr>
            <w:r w:rsidRPr="00B13F72">
              <w:rPr>
                <w:rFonts w:asciiTheme="minorHAnsi" w:hAnsiTheme="minorHAnsi" w:cs="Arial"/>
                <w:bCs/>
              </w:rPr>
              <w:t xml:space="preserve">Where approval by an applicable governmental authority is required, </w:t>
            </w:r>
            <w:r w:rsidRPr="00B13F72">
              <w:rPr>
                <w:rFonts w:asciiTheme="minorHAnsi" w:hAnsiTheme="minorHAnsi" w:cs="Arial"/>
              </w:rPr>
              <w:t>VAR-501-WECC-3, Requirements R1, R2, R4, and R5</w:t>
            </w:r>
            <w:r w:rsidRPr="00B13F72">
              <w:rPr>
                <w:rFonts w:asciiTheme="minorHAnsi" w:hAnsiTheme="minorHAnsi" w:cs="Arial"/>
                <w:bCs/>
              </w:rPr>
              <w:t xml:space="preserve"> shall become effective on the first day of the first calendar quarter after the effective date of the applicable governmental authority’s order approving the standard, or as otherwise provided for by the applicable governmental authority.  </w:t>
            </w:r>
          </w:p>
          <w:p w14:paraId="30C64BDA" w14:textId="77777777" w:rsidR="00B13F72" w:rsidRPr="00B13F72" w:rsidRDefault="00B13F72" w:rsidP="00D44CE7">
            <w:pPr>
              <w:ind w:left="698" w:right="885"/>
              <w:rPr>
                <w:rFonts w:asciiTheme="minorHAnsi" w:hAnsiTheme="minorHAnsi" w:cs="Arial"/>
                <w:bCs/>
              </w:rPr>
            </w:pPr>
          </w:p>
          <w:p w14:paraId="4258B37A" w14:textId="77777777" w:rsidR="00B13F72" w:rsidRPr="00B13F72" w:rsidRDefault="00B13F72" w:rsidP="00D44CE7">
            <w:pPr>
              <w:ind w:left="698" w:right="885"/>
              <w:rPr>
                <w:rFonts w:asciiTheme="minorHAnsi" w:hAnsiTheme="minorHAnsi" w:cs="Arial"/>
                <w:bCs/>
              </w:rPr>
            </w:pPr>
            <w:r w:rsidRPr="00B13F72">
              <w:rPr>
                <w:rFonts w:asciiTheme="minorHAnsi" w:hAnsiTheme="minorHAnsi" w:cs="Arial"/>
              </w:rPr>
              <w:t xml:space="preserve">For units placed in first-time service after regulatory approval, </w:t>
            </w:r>
            <w:r w:rsidRPr="00B13F72">
              <w:rPr>
                <w:rFonts w:asciiTheme="minorHAnsi" w:hAnsiTheme="minorHAnsi" w:cs="Arial"/>
                <w:bCs/>
              </w:rPr>
              <w:t>Reliability Standard VAR-501-WECC-3, Requirement R3 shall become effective the first day of the first calendar quarter after the effective date of the applicable governmental authority’s order approving the standard.</w:t>
            </w:r>
          </w:p>
          <w:p w14:paraId="5FEA1B85" w14:textId="77777777" w:rsidR="00B13F72" w:rsidRPr="00B13F72" w:rsidRDefault="00B13F72" w:rsidP="00D44CE7">
            <w:pPr>
              <w:ind w:left="698" w:right="885"/>
              <w:rPr>
                <w:rFonts w:asciiTheme="minorHAnsi" w:hAnsiTheme="minorHAnsi" w:cs="Arial"/>
                <w:bCs/>
              </w:rPr>
            </w:pPr>
            <w:r w:rsidRPr="00B13F72">
              <w:rPr>
                <w:rFonts w:asciiTheme="minorHAnsi" w:hAnsiTheme="minorHAnsi" w:cs="Arial"/>
              </w:rPr>
              <w:t xml:space="preserve">For units placed in service prior to final regulatory approval, Requirement R3 </w:t>
            </w:r>
            <w:r w:rsidRPr="00B13F72">
              <w:rPr>
                <w:rFonts w:asciiTheme="minorHAnsi" w:hAnsiTheme="minorHAnsi" w:cs="Arial"/>
                <w:bCs/>
              </w:rPr>
              <w:t>shall become effective the first day of the first calendar quarter that is five years after the effective date of the applicable governmental authority’s order approving the standard.</w:t>
            </w:r>
          </w:p>
          <w:p w14:paraId="332EB31B" w14:textId="77777777" w:rsidR="00B13F72" w:rsidRPr="00B13F72" w:rsidRDefault="00B13F72" w:rsidP="00D44CE7">
            <w:pPr>
              <w:ind w:left="698" w:right="885"/>
              <w:rPr>
                <w:rFonts w:asciiTheme="minorHAnsi" w:hAnsiTheme="minorHAnsi" w:cs="Arial"/>
                <w:bCs/>
              </w:rPr>
            </w:pPr>
          </w:p>
          <w:p w14:paraId="2199DAF7" w14:textId="77777777" w:rsidR="00B13F72" w:rsidRPr="00B13F72" w:rsidRDefault="00B13F72" w:rsidP="00D44CE7">
            <w:pPr>
              <w:ind w:left="698" w:right="885"/>
              <w:rPr>
                <w:rFonts w:asciiTheme="minorHAnsi" w:hAnsiTheme="minorHAnsi" w:cs="Arial"/>
              </w:rPr>
            </w:pPr>
            <w:r w:rsidRPr="00B13F72">
              <w:rPr>
                <w:rFonts w:asciiTheme="minorHAnsi" w:hAnsiTheme="minorHAnsi" w:cs="Arial"/>
              </w:rPr>
              <w:t>Where approval by an applicable governmental authority is not required, VAR-501-WECC-3, Requirements R1, R2, R4, and R5 shall become effective on the first day of the first calendar quarter after the date the standard is adopted by the NERC Board of Trustees, or as otherwise provided for in that jurisdiction.</w:t>
            </w:r>
          </w:p>
          <w:p w14:paraId="26720C80" w14:textId="77777777" w:rsidR="00B13F72" w:rsidRPr="00B13F72" w:rsidRDefault="00B13F72" w:rsidP="00D44CE7">
            <w:pPr>
              <w:ind w:left="698" w:right="885"/>
              <w:rPr>
                <w:rFonts w:asciiTheme="minorHAnsi" w:hAnsiTheme="minorHAnsi" w:cs="Arial"/>
              </w:rPr>
            </w:pPr>
          </w:p>
          <w:p w14:paraId="00564B04" w14:textId="77777777" w:rsidR="00B13F72" w:rsidRPr="00B13F72" w:rsidRDefault="00B13F72" w:rsidP="00D44CE7">
            <w:pPr>
              <w:ind w:left="698" w:right="885"/>
              <w:rPr>
                <w:rFonts w:asciiTheme="minorHAnsi" w:hAnsiTheme="minorHAnsi" w:cs="Arial"/>
              </w:rPr>
            </w:pPr>
            <w:r w:rsidRPr="00B13F72">
              <w:rPr>
                <w:rFonts w:asciiTheme="minorHAnsi" w:hAnsiTheme="minorHAnsi" w:cs="Arial"/>
              </w:rPr>
              <w:t xml:space="preserve">For units placed in first-time service after regulatory approval, </w:t>
            </w:r>
            <w:r w:rsidRPr="00B13F72">
              <w:rPr>
                <w:rFonts w:asciiTheme="minorHAnsi" w:hAnsiTheme="minorHAnsi" w:cs="Arial"/>
                <w:bCs/>
              </w:rPr>
              <w:t xml:space="preserve">Reliability Standard VAR-501-WECC-3, Requirement R3 shall become effective the first day of the first calendar quarter </w:t>
            </w:r>
            <w:r w:rsidRPr="00B13F72">
              <w:rPr>
                <w:rFonts w:asciiTheme="minorHAnsi" w:hAnsiTheme="minorHAnsi" w:cs="Arial"/>
              </w:rPr>
              <w:t>after the date the standard is adopted by the NERC Board of Trustees, or as otherwise provided for in that jurisdiction.</w:t>
            </w:r>
          </w:p>
          <w:p w14:paraId="09889AFE" w14:textId="77777777" w:rsidR="00B13F72" w:rsidRPr="00B13F72" w:rsidRDefault="00B13F72" w:rsidP="00D44CE7">
            <w:pPr>
              <w:ind w:left="698" w:right="885"/>
              <w:rPr>
                <w:rFonts w:asciiTheme="minorHAnsi" w:hAnsiTheme="minorHAnsi" w:cs="Arial"/>
              </w:rPr>
            </w:pPr>
          </w:p>
          <w:p w14:paraId="58AEC123" w14:textId="785374AE" w:rsidR="00F928B1" w:rsidRPr="00B13F72" w:rsidRDefault="00B13F72" w:rsidP="00D44CE7">
            <w:pPr>
              <w:ind w:left="698" w:right="885"/>
              <w:rPr>
                <w:rFonts w:asciiTheme="minorHAnsi" w:hAnsiTheme="minorHAnsi"/>
                <w:color w:val="000000"/>
              </w:rPr>
            </w:pPr>
            <w:r w:rsidRPr="00B13F72">
              <w:rPr>
                <w:rFonts w:asciiTheme="minorHAnsi" w:hAnsiTheme="minorHAnsi" w:cs="Arial"/>
              </w:rPr>
              <w:t xml:space="preserve">For units placed in service prior to final regulatory approval, Requirement R3 </w:t>
            </w:r>
            <w:r w:rsidRPr="00B13F72">
              <w:rPr>
                <w:rFonts w:asciiTheme="minorHAnsi" w:hAnsiTheme="minorHAnsi" w:cs="Arial"/>
                <w:bCs/>
              </w:rPr>
              <w:t xml:space="preserve">shall become effective the first day of the first calendar quarter that is five years after the </w:t>
            </w:r>
            <w:r w:rsidRPr="00B13F72">
              <w:rPr>
                <w:rFonts w:asciiTheme="minorHAnsi" w:hAnsiTheme="minorHAnsi" w:cs="Arial"/>
              </w:rPr>
              <w:t>standard is adopted by the NERC Board of Trustees</w:t>
            </w:r>
            <w:r w:rsidRPr="00B13F72">
              <w:rPr>
                <w:rFonts w:asciiTheme="minorHAnsi" w:hAnsiTheme="minorHAnsi" w:cs="Arial"/>
                <w:bCs/>
              </w:rPr>
              <w:t>.</w:t>
            </w:r>
          </w:p>
        </w:tc>
      </w:tr>
      <w:tr w:rsidR="0095215E" w14:paraId="2EF798E8" w14:textId="77777777" w:rsidTr="00F928B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88"/>
        </w:trPr>
        <w:tc>
          <w:tcPr>
            <w:tcW w:w="2880" w:type="dxa"/>
            <w:tcBorders>
              <w:top w:val="single" w:sz="4" w:space="0" w:color="auto"/>
              <w:left w:val="single" w:sz="4" w:space="0" w:color="auto"/>
              <w:bottom w:val="single" w:sz="4" w:space="0" w:color="auto"/>
              <w:right w:val="single" w:sz="4" w:space="0" w:color="auto"/>
            </w:tcBorders>
            <w:shd w:val="clear" w:color="auto" w:fill="auto"/>
            <w:noWrap/>
          </w:tcPr>
          <w:p w14:paraId="49666B29" w14:textId="77777777" w:rsidR="0095215E" w:rsidRPr="0095215E" w:rsidRDefault="00B13F72" w:rsidP="0095215E">
            <w:pPr>
              <w:spacing w:before="120" w:after="120"/>
              <w:rPr>
                <w:rFonts w:asciiTheme="minorHAnsi" w:hAnsiTheme="minorHAnsi"/>
                <w:color w:val="000000"/>
              </w:rPr>
            </w:pPr>
            <w:r>
              <w:rPr>
                <w:rFonts w:asciiTheme="minorHAnsi" w:hAnsiTheme="minorHAnsi"/>
                <w:color w:val="000000"/>
              </w:rPr>
              <w:t>Southern Company</w:t>
            </w:r>
          </w:p>
        </w:tc>
        <w:tc>
          <w:tcPr>
            <w:tcW w:w="1890" w:type="dxa"/>
            <w:tcBorders>
              <w:top w:val="single" w:sz="4" w:space="0" w:color="auto"/>
              <w:left w:val="single" w:sz="4" w:space="0" w:color="auto"/>
              <w:bottom w:val="single" w:sz="4" w:space="0" w:color="auto"/>
              <w:right w:val="single" w:sz="4" w:space="0" w:color="auto"/>
            </w:tcBorders>
            <w:shd w:val="clear" w:color="auto" w:fill="auto"/>
          </w:tcPr>
          <w:p w14:paraId="7929F0FD" w14:textId="77777777" w:rsidR="0095215E" w:rsidRPr="0095215E" w:rsidRDefault="00B13F72" w:rsidP="0095215E">
            <w:pPr>
              <w:spacing w:before="120" w:after="120"/>
              <w:rPr>
                <w:rFonts w:asciiTheme="minorHAnsi" w:hAnsiTheme="minorHAnsi"/>
                <w:color w:val="000000"/>
              </w:rPr>
            </w:pPr>
            <w:r>
              <w:rPr>
                <w:rFonts w:asciiTheme="minorHAnsi" w:hAnsiTheme="minorHAnsi"/>
                <w:color w:val="000000"/>
              </w:rPr>
              <w:t>Yes</w:t>
            </w:r>
          </w:p>
        </w:tc>
        <w:tc>
          <w:tcPr>
            <w:tcW w:w="8550" w:type="dxa"/>
            <w:tcBorders>
              <w:top w:val="single" w:sz="4" w:space="0" w:color="auto"/>
              <w:left w:val="single" w:sz="4" w:space="0" w:color="auto"/>
              <w:bottom w:val="single" w:sz="4" w:space="0" w:color="auto"/>
              <w:right w:val="single" w:sz="4" w:space="0" w:color="auto"/>
            </w:tcBorders>
            <w:shd w:val="clear" w:color="auto" w:fill="auto"/>
            <w:noWrap/>
          </w:tcPr>
          <w:p w14:paraId="590F05BB" w14:textId="77777777" w:rsidR="00047B49" w:rsidRPr="00047B49" w:rsidRDefault="00047B49" w:rsidP="00047B49">
            <w:pPr>
              <w:numPr>
                <w:ilvl w:val="0"/>
                <w:numId w:val="28"/>
              </w:numPr>
              <w:spacing w:before="120" w:after="120"/>
              <w:rPr>
                <w:rFonts w:asciiTheme="minorHAnsi" w:hAnsiTheme="minorHAnsi"/>
                <w:color w:val="000000"/>
              </w:rPr>
            </w:pPr>
            <w:r w:rsidRPr="00047B49">
              <w:rPr>
                <w:rFonts w:asciiTheme="minorHAnsi" w:hAnsiTheme="minorHAnsi"/>
                <w:color w:val="000000"/>
              </w:rPr>
              <w:t>Redline, page 14, Section Requirement R3, first sentence: What is RRS?  Should RSS be RRS (regional reliability standard)?</w:t>
            </w:r>
          </w:p>
          <w:p w14:paraId="305BBF76" w14:textId="77777777" w:rsidR="00047B49" w:rsidRDefault="00047B49" w:rsidP="00047B49">
            <w:pPr>
              <w:numPr>
                <w:ilvl w:val="0"/>
                <w:numId w:val="28"/>
              </w:numPr>
              <w:spacing w:before="120" w:after="120"/>
              <w:rPr>
                <w:rFonts w:asciiTheme="minorHAnsi" w:hAnsiTheme="minorHAnsi"/>
                <w:color w:val="000000"/>
              </w:rPr>
            </w:pPr>
            <w:r w:rsidRPr="00047B49">
              <w:rPr>
                <w:rFonts w:asciiTheme="minorHAnsi" w:hAnsiTheme="minorHAnsi"/>
                <w:color w:val="000000"/>
              </w:rPr>
              <w:t>With regard to the draft standard section R3.3:</w:t>
            </w:r>
            <w:r w:rsidRPr="00047B49">
              <w:rPr>
                <w:rFonts w:asciiTheme="minorHAnsi" w:hAnsiTheme="minorHAnsi"/>
                <w:color w:val="000000"/>
              </w:rPr>
              <w:tab/>
              <w:t>PSS Gain shall be set to between 1/3 and 1/2 of maximum practical gain.</w:t>
            </w:r>
          </w:p>
          <w:p w14:paraId="4ACCD441" w14:textId="77777777" w:rsidR="0095215E" w:rsidRPr="0095215E" w:rsidRDefault="00047B49" w:rsidP="00047B49">
            <w:pPr>
              <w:spacing w:before="120" w:after="120"/>
              <w:rPr>
                <w:rFonts w:asciiTheme="minorHAnsi" w:hAnsiTheme="minorHAnsi"/>
                <w:color w:val="000000"/>
              </w:rPr>
            </w:pPr>
            <w:r w:rsidRPr="00047B49">
              <w:rPr>
                <w:rFonts w:asciiTheme="minorHAnsi" w:hAnsiTheme="minorHAnsi"/>
                <w:color w:val="000000"/>
              </w:rPr>
              <w:t>The SDT should define “maximum practical gain”. Is this meant to be the gain value resulting in the threshold of instability? In defining the maximum practical gain, one must account for older PSS systems and the newer dual input PSS units using the integral of accelerating power which are stable at significantly higher gains.</w:t>
            </w:r>
          </w:p>
        </w:tc>
      </w:tr>
      <w:tr w:rsidR="00047B49" w14:paraId="06512629" w14:textId="77777777" w:rsidTr="00670A4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88"/>
        </w:trPr>
        <w:tc>
          <w:tcPr>
            <w:tcW w:w="13320" w:type="dxa"/>
            <w:gridSpan w:val="3"/>
            <w:tcBorders>
              <w:top w:val="single" w:sz="4" w:space="0" w:color="auto"/>
              <w:left w:val="single" w:sz="4" w:space="0" w:color="auto"/>
              <w:bottom w:val="single" w:sz="4" w:space="0" w:color="auto"/>
              <w:right w:val="single" w:sz="4" w:space="0" w:color="auto"/>
            </w:tcBorders>
            <w:shd w:val="clear" w:color="auto" w:fill="auto"/>
            <w:noWrap/>
          </w:tcPr>
          <w:p w14:paraId="6BB1C735" w14:textId="77777777" w:rsidR="00047B49" w:rsidRDefault="00047B49" w:rsidP="00047B49">
            <w:pPr>
              <w:spacing w:before="120" w:after="120"/>
              <w:rPr>
                <w:rFonts w:asciiTheme="minorHAnsi" w:hAnsiTheme="minorHAnsi"/>
                <w:color w:val="000000"/>
              </w:rPr>
            </w:pPr>
            <w:r>
              <w:rPr>
                <w:rFonts w:asciiTheme="minorHAnsi" w:hAnsiTheme="minorHAnsi"/>
                <w:color w:val="000000"/>
              </w:rPr>
              <w:t xml:space="preserve">The </w:t>
            </w:r>
            <w:r w:rsidRPr="00047B49">
              <w:rPr>
                <w:rFonts w:asciiTheme="minorHAnsi" w:hAnsiTheme="minorHAnsi"/>
                <w:color w:val="000000"/>
              </w:rPr>
              <w:t xml:space="preserve">drafting team appreciates </w:t>
            </w:r>
            <w:r>
              <w:rPr>
                <w:rFonts w:asciiTheme="minorHAnsi" w:hAnsiTheme="minorHAnsi"/>
                <w:color w:val="000000"/>
              </w:rPr>
              <w:t xml:space="preserve">Southern’s </w:t>
            </w:r>
            <w:r w:rsidRPr="00047B49">
              <w:rPr>
                <w:rFonts w:asciiTheme="minorHAnsi" w:hAnsiTheme="minorHAnsi"/>
                <w:color w:val="000000"/>
              </w:rPr>
              <w:t>response to the question regarding development of the project in a “balanced” fashion.</w:t>
            </w:r>
          </w:p>
          <w:p w14:paraId="1E342EAC" w14:textId="77777777" w:rsidR="00047B49" w:rsidRDefault="00047B49" w:rsidP="00047B49">
            <w:pPr>
              <w:spacing w:before="120" w:after="120"/>
              <w:rPr>
                <w:rFonts w:asciiTheme="minorHAnsi" w:hAnsiTheme="minorHAnsi"/>
                <w:color w:val="000000"/>
              </w:rPr>
            </w:pPr>
            <w:r>
              <w:rPr>
                <w:rFonts w:asciiTheme="minorHAnsi" w:hAnsiTheme="minorHAnsi"/>
                <w:color w:val="000000"/>
              </w:rPr>
              <w:t>An “RRS” is a Regional Reliability Standard.</w:t>
            </w:r>
          </w:p>
          <w:p w14:paraId="52EF3E0C" w14:textId="77777777" w:rsidR="00047B49" w:rsidRDefault="00C653FB" w:rsidP="00047B49">
            <w:pPr>
              <w:spacing w:before="120" w:after="120"/>
              <w:rPr>
                <w:rFonts w:asciiTheme="minorHAnsi" w:hAnsiTheme="minorHAnsi"/>
                <w:color w:val="000000"/>
              </w:rPr>
            </w:pPr>
            <w:r>
              <w:rPr>
                <w:rFonts w:asciiTheme="minorHAnsi" w:hAnsiTheme="minorHAnsi"/>
                <w:color w:val="000000"/>
              </w:rPr>
              <w:t xml:space="preserve">Beyond Southern’s </w:t>
            </w:r>
            <w:r w:rsidRPr="00C653FB">
              <w:rPr>
                <w:rFonts w:asciiTheme="minorHAnsi" w:hAnsiTheme="minorHAnsi"/>
                <w:color w:val="000000"/>
              </w:rPr>
              <w:t xml:space="preserve">affirmation that the project was developed via a balanced process, the drafting </w:t>
            </w:r>
            <w:r w:rsidR="00D44CE7">
              <w:rPr>
                <w:rFonts w:asciiTheme="minorHAnsi" w:hAnsiTheme="minorHAnsi"/>
                <w:color w:val="000000"/>
              </w:rPr>
              <w:t xml:space="preserve">team </w:t>
            </w:r>
            <w:r w:rsidRPr="00C653FB">
              <w:rPr>
                <w:rFonts w:asciiTheme="minorHAnsi" w:hAnsiTheme="minorHAnsi"/>
                <w:color w:val="000000"/>
              </w:rPr>
              <w:t xml:space="preserve">notes that </w:t>
            </w:r>
            <w:r>
              <w:rPr>
                <w:rFonts w:asciiTheme="minorHAnsi" w:hAnsiTheme="minorHAnsi"/>
                <w:color w:val="000000"/>
              </w:rPr>
              <w:t xml:space="preserve">Southern </w:t>
            </w:r>
            <w:r w:rsidRPr="00C653FB">
              <w:rPr>
                <w:rFonts w:asciiTheme="minorHAnsi" w:hAnsiTheme="minorHAnsi"/>
                <w:color w:val="000000"/>
              </w:rPr>
              <w:t xml:space="preserve">is requesting an interpretation of the document.  Although an interpretation is outside of the scope of this posting, the drafting team would point </w:t>
            </w:r>
            <w:r>
              <w:rPr>
                <w:rFonts w:asciiTheme="minorHAnsi" w:hAnsiTheme="minorHAnsi"/>
                <w:color w:val="000000"/>
              </w:rPr>
              <w:t xml:space="preserve">Southern </w:t>
            </w:r>
            <w:r w:rsidRPr="00C653FB">
              <w:rPr>
                <w:rFonts w:asciiTheme="minorHAnsi" w:hAnsiTheme="minorHAnsi"/>
                <w:color w:val="000000"/>
              </w:rPr>
              <w:t>to the following Responses to Comment</w:t>
            </w:r>
            <w:r>
              <w:rPr>
                <w:rFonts w:asciiTheme="minorHAnsi" w:hAnsiTheme="minorHAnsi"/>
                <w:color w:val="000000"/>
              </w:rPr>
              <w:t xml:space="preserve"> and the Guidance and technical Basis of the project that specifically addresses Requirement R3: </w:t>
            </w:r>
          </w:p>
          <w:p w14:paraId="3F2C29BA" w14:textId="77777777" w:rsidR="00047B49" w:rsidRDefault="00047B49" w:rsidP="00047B49">
            <w:pPr>
              <w:pStyle w:val="ListParagraph"/>
              <w:numPr>
                <w:ilvl w:val="0"/>
                <w:numId w:val="29"/>
              </w:numPr>
              <w:spacing w:before="120" w:after="120"/>
              <w:rPr>
                <w:rFonts w:asciiTheme="minorHAnsi" w:hAnsiTheme="minorHAnsi"/>
                <w:color w:val="000000"/>
              </w:rPr>
            </w:pPr>
            <w:r>
              <w:rPr>
                <w:rFonts w:asciiTheme="minorHAnsi" w:hAnsiTheme="minorHAnsi"/>
                <w:color w:val="000000"/>
              </w:rPr>
              <w:t xml:space="preserve">Posting 2, </w:t>
            </w:r>
            <w:r w:rsidR="00C653FB">
              <w:rPr>
                <w:rFonts w:asciiTheme="minorHAnsi" w:hAnsiTheme="minorHAnsi"/>
                <w:color w:val="000000"/>
              </w:rPr>
              <w:t>K</w:t>
            </w:r>
            <w:r>
              <w:rPr>
                <w:rFonts w:asciiTheme="minorHAnsi" w:hAnsiTheme="minorHAnsi"/>
                <w:color w:val="000000"/>
              </w:rPr>
              <w:t>estrel</w:t>
            </w:r>
          </w:p>
          <w:p w14:paraId="1C499678" w14:textId="77777777" w:rsidR="00047B49" w:rsidRDefault="00C653FB" w:rsidP="00047B49">
            <w:pPr>
              <w:pStyle w:val="ListParagraph"/>
              <w:numPr>
                <w:ilvl w:val="0"/>
                <w:numId w:val="29"/>
              </w:numPr>
              <w:spacing w:before="120" w:after="120"/>
              <w:rPr>
                <w:rFonts w:asciiTheme="minorHAnsi" w:hAnsiTheme="minorHAnsi"/>
                <w:color w:val="000000"/>
              </w:rPr>
            </w:pPr>
            <w:r>
              <w:rPr>
                <w:rFonts w:asciiTheme="minorHAnsi" w:hAnsiTheme="minorHAnsi"/>
                <w:color w:val="000000"/>
              </w:rPr>
              <w:t>Posting 8, Colorado Springs Utilities</w:t>
            </w:r>
          </w:p>
          <w:p w14:paraId="4E1E4186" w14:textId="77777777" w:rsidR="00C653FB" w:rsidRDefault="00C653FB" w:rsidP="00C653FB">
            <w:pPr>
              <w:pStyle w:val="ListParagraph"/>
              <w:numPr>
                <w:ilvl w:val="0"/>
                <w:numId w:val="29"/>
              </w:numPr>
              <w:spacing w:before="120" w:after="120"/>
              <w:rPr>
                <w:rFonts w:asciiTheme="minorHAnsi" w:hAnsiTheme="minorHAnsi"/>
                <w:color w:val="000000"/>
              </w:rPr>
            </w:pPr>
            <w:r w:rsidRPr="00C653FB">
              <w:rPr>
                <w:rFonts w:asciiTheme="minorHAnsi" w:hAnsiTheme="minorHAnsi"/>
                <w:color w:val="000000"/>
              </w:rPr>
              <w:t>Guidance and Technical Basis of the document directly addressing requirement R3.</w:t>
            </w:r>
          </w:p>
          <w:p w14:paraId="79C499E7" w14:textId="77777777" w:rsidR="00047B49" w:rsidRPr="00C653FB" w:rsidRDefault="00C653FB" w:rsidP="00DF0BE6">
            <w:pPr>
              <w:spacing w:before="120" w:after="120"/>
              <w:rPr>
                <w:rFonts w:asciiTheme="minorHAnsi" w:hAnsiTheme="minorHAnsi"/>
                <w:color w:val="000000"/>
              </w:rPr>
            </w:pPr>
            <w:r>
              <w:rPr>
                <w:rFonts w:asciiTheme="minorHAnsi" w:hAnsiTheme="minorHAnsi"/>
                <w:color w:val="000000"/>
              </w:rPr>
              <w:t xml:space="preserve">Finally, the drafting team would point Southern to the above response to GE and suggest that earlier participation in </w:t>
            </w:r>
            <w:r w:rsidR="00626B4B">
              <w:rPr>
                <w:rFonts w:asciiTheme="minorHAnsi" w:hAnsiTheme="minorHAnsi"/>
                <w:color w:val="000000"/>
              </w:rPr>
              <w:t>the process</w:t>
            </w:r>
            <w:r>
              <w:rPr>
                <w:rFonts w:asciiTheme="minorHAnsi" w:hAnsiTheme="minorHAnsi"/>
                <w:color w:val="000000"/>
              </w:rPr>
              <w:t xml:space="preserve"> might reap changes that would benefit the entire industry. </w:t>
            </w:r>
            <w:r w:rsidRPr="00C653FB">
              <w:rPr>
                <w:rFonts w:asciiTheme="minorHAnsi" w:hAnsiTheme="minorHAnsi"/>
                <w:color w:val="000000"/>
              </w:rPr>
              <w:t xml:space="preserve"> </w:t>
            </w:r>
          </w:p>
        </w:tc>
      </w:tr>
      <w:tr w:rsidR="00C653FB" w14:paraId="5B7D5964" w14:textId="77777777" w:rsidTr="00670A4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88"/>
        </w:trPr>
        <w:tc>
          <w:tcPr>
            <w:tcW w:w="2880" w:type="dxa"/>
            <w:tcBorders>
              <w:top w:val="single" w:sz="4" w:space="0" w:color="auto"/>
              <w:left w:val="single" w:sz="4" w:space="0" w:color="auto"/>
              <w:bottom w:val="single" w:sz="4" w:space="0" w:color="auto"/>
              <w:right w:val="single" w:sz="4" w:space="0" w:color="auto"/>
            </w:tcBorders>
            <w:shd w:val="clear" w:color="auto" w:fill="auto"/>
            <w:noWrap/>
          </w:tcPr>
          <w:p w14:paraId="7231B474" w14:textId="77777777" w:rsidR="00C653FB" w:rsidRPr="0095215E" w:rsidRDefault="00C653FB" w:rsidP="00670A43">
            <w:pPr>
              <w:spacing w:before="120" w:after="120"/>
              <w:rPr>
                <w:rFonts w:asciiTheme="minorHAnsi" w:hAnsiTheme="minorHAnsi"/>
                <w:color w:val="000000"/>
              </w:rPr>
            </w:pPr>
            <w:r>
              <w:rPr>
                <w:rFonts w:asciiTheme="minorHAnsi" w:hAnsiTheme="minorHAnsi"/>
                <w:color w:val="000000"/>
              </w:rPr>
              <w:t>Idaho</w:t>
            </w:r>
          </w:p>
        </w:tc>
        <w:tc>
          <w:tcPr>
            <w:tcW w:w="1890" w:type="dxa"/>
            <w:tcBorders>
              <w:top w:val="single" w:sz="4" w:space="0" w:color="auto"/>
              <w:left w:val="single" w:sz="4" w:space="0" w:color="auto"/>
              <w:bottom w:val="single" w:sz="4" w:space="0" w:color="auto"/>
              <w:right w:val="single" w:sz="4" w:space="0" w:color="auto"/>
            </w:tcBorders>
            <w:shd w:val="clear" w:color="auto" w:fill="auto"/>
          </w:tcPr>
          <w:p w14:paraId="77E4C3DE" w14:textId="77777777" w:rsidR="00C653FB" w:rsidRPr="0095215E" w:rsidRDefault="00C653FB" w:rsidP="00670A43">
            <w:pPr>
              <w:spacing w:before="120" w:after="120"/>
              <w:rPr>
                <w:rFonts w:asciiTheme="minorHAnsi" w:hAnsiTheme="minorHAnsi"/>
                <w:color w:val="000000"/>
              </w:rPr>
            </w:pPr>
            <w:r>
              <w:rPr>
                <w:rFonts w:asciiTheme="minorHAnsi" w:hAnsiTheme="minorHAnsi"/>
                <w:color w:val="000000"/>
              </w:rPr>
              <w:t>Yes</w:t>
            </w:r>
          </w:p>
        </w:tc>
        <w:tc>
          <w:tcPr>
            <w:tcW w:w="8550" w:type="dxa"/>
            <w:tcBorders>
              <w:top w:val="single" w:sz="4" w:space="0" w:color="auto"/>
              <w:left w:val="single" w:sz="4" w:space="0" w:color="auto"/>
              <w:bottom w:val="single" w:sz="4" w:space="0" w:color="auto"/>
              <w:right w:val="single" w:sz="4" w:space="0" w:color="auto"/>
            </w:tcBorders>
            <w:shd w:val="clear" w:color="auto" w:fill="auto"/>
            <w:noWrap/>
          </w:tcPr>
          <w:p w14:paraId="1E3B1410" w14:textId="77777777" w:rsidR="00C653FB" w:rsidRPr="0095215E" w:rsidRDefault="00C653FB" w:rsidP="00670A43">
            <w:pPr>
              <w:spacing w:before="120" w:after="120"/>
              <w:rPr>
                <w:rFonts w:asciiTheme="minorHAnsi" w:hAnsiTheme="minorHAnsi"/>
                <w:color w:val="000000"/>
              </w:rPr>
            </w:pPr>
          </w:p>
        </w:tc>
      </w:tr>
      <w:tr w:rsidR="00C653FB" w14:paraId="27CD5ECC" w14:textId="77777777" w:rsidTr="00670A4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88"/>
        </w:trPr>
        <w:tc>
          <w:tcPr>
            <w:tcW w:w="2880" w:type="dxa"/>
            <w:tcBorders>
              <w:top w:val="single" w:sz="4" w:space="0" w:color="auto"/>
              <w:left w:val="single" w:sz="4" w:space="0" w:color="auto"/>
              <w:bottom w:val="single" w:sz="4" w:space="0" w:color="auto"/>
              <w:right w:val="single" w:sz="4" w:space="0" w:color="auto"/>
            </w:tcBorders>
            <w:shd w:val="clear" w:color="auto" w:fill="auto"/>
            <w:noWrap/>
          </w:tcPr>
          <w:p w14:paraId="72DB3847" w14:textId="77777777" w:rsidR="00C653FB" w:rsidRPr="0095215E" w:rsidRDefault="00C653FB" w:rsidP="00670A43">
            <w:pPr>
              <w:spacing w:before="120" w:after="120"/>
              <w:rPr>
                <w:rFonts w:asciiTheme="minorHAnsi" w:hAnsiTheme="minorHAnsi"/>
                <w:color w:val="000000"/>
              </w:rPr>
            </w:pPr>
            <w:r>
              <w:rPr>
                <w:rFonts w:asciiTheme="minorHAnsi" w:hAnsiTheme="minorHAnsi"/>
                <w:color w:val="000000"/>
              </w:rPr>
              <w:t>USBR</w:t>
            </w:r>
          </w:p>
        </w:tc>
        <w:tc>
          <w:tcPr>
            <w:tcW w:w="1890" w:type="dxa"/>
            <w:tcBorders>
              <w:top w:val="single" w:sz="4" w:space="0" w:color="auto"/>
              <w:left w:val="single" w:sz="4" w:space="0" w:color="auto"/>
              <w:bottom w:val="single" w:sz="4" w:space="0" w:color="auto"/>
              <w:right w:val="single" w:sz="4" w:space="0" w:color="auto"/>
            </w:tcBorders>
            <w:shd w:val="clear" w:color="auto" w:fill="auto"/>
          </w:tcPr>
          <w:p w14:paraId="5F0AEBA9" w14:textId="77777777" w:rsidR="00C653FB" w:rsidRPr="0095215E" w:rsidRDefault="00C653FB" w:rsidP="00670A43">
            <w:pPr>
              <w:spacing w:before="120" w:after="120"/>
              <w:rPr>
                <w:rFonts w:asciiTheme="minorHAnsi" w:hAnsiTheme="minorHAnsi"/>
                <w:color w:val="000000"/>
              </w:rPr>
            </w:pPr>
            <w:r>
              <w:rPr>
                <w:rFonts w:asciiTheme="minorHAnsi" w:hAnsiTheme="minorHAnsi"/>
                <w:color w:val="000000"/>
              </w:rPr>
              <w:t>Yes</w:t>
            </w:r>
          </w:p>
        </w:tc>
        <w:tc>
          <w:tcPr>
            <w:tcW w:w="8550" w:type="dxa"/>
            <w:tcBorders>
              <w:top w:val="single" w:sz="4" w:space="0" w:color="auto"/>
              <w:left w:val="single" w:sz="4" w:space="0" w:color="auto"/>
              <w:bottom w:val="single" w:sz="4" w:space="0" w:color="auto"/>
              <w:right w:val="single" w:sz="4" w:space="0" w:color="auto"/>
            </w:tcBorders>
            <w:shd w:val="clear" w:color="auto" w:fill="auto"/>
            <w:noWrap/>
          </w:tcPr>
          <w:p w14:paraId="40FF9394" w14:textId="77777777" w:rsidR="00C653FB" w:rsidRPr="0095215E" w:rsidRDefault="00C653FB" w:rsidP="00670A43">
            <w:pPr>
              <w:spacing w:before="120" w:after="120"/>
              <w:rPr>
                <w:rFonts w:asciiTheme="minorHAnsi" w:hAnsiTheme="minorHAnsi"/>
                <w:color w:val="000000"/>
              </w:rPr>
            </w:pPr>
          </w:p>
        </w:tc>
      </w:tr>
    </w:tbl>
    <w:p w14:paraId="0CBA7D46" w14:textId="77777777" w:rsidR="003F4B7F" w:rsidRDefault="003F4B7F"/>
    <w:p w14:paraId="69648CA4" w14:textId="77777777" w:rsidR="003F4B7F" w:rsidRDefault="003F4B7F">
      <w:r>
        <w:br w:type="page"/>
      </w:r>
    </w:p>
    <w:p w14:paraId="517461D8" w14:textId="34B02129" w:rsidR="003F4B7F" w:rsidRPr="006908AB" w:rsidRDefault="00DF0BE6" w:rsidP="009A7135">
      <w:pPr>
        <w:pStyle w:val="Heading1"/>
        <w:numPr>
          <w:ilvl w:val="0"/>
          <w:numId w:val="26"/>
        </w:numPr>
        <w:ind w:left="-1080"/>
        <w:rPr>
          <w:rFonts w:asciiTheme="minorHAnsi" w:eastAsia="Times New Roman" w:hAnsiTheme="minorHAnsi" w:cs="Times New Roman"/>
          <w:bCs w:val="0"/>
          <w:color w:val="auto"/>
          <w:sz w:val="24"/>
          <w:szCs w:val="24"/>
        </w:rPr>
      </w:pPr>
      <w:r w:rsidRPr="00DF0BE6">
        <w:rPr>
          <w:rFonts w:asciiTheme="minorHAnsi" w:eastAsia="Times New Roman" w:hAnsiTheme="minorHAnsi" w:cs="Times New Roman"/>
          <w:bCs w:val="0"/>
          <w:color w:val="auto"/>
          <w:sz w:val="24"/>
          <w:szCs w:val="24"/>
        </w:rPr>
        <w:t>Do you agree the development of VAR-501-WECC-3 met the “Due Process” criteria as outlined in this posting?  If “No</w:t>
      </w:r>
      <w:r w:rsidR="00171CD5">
        <w:rPr>
          <w:rFonts w:asciiTheme="minorHAnsi" w:eastAsia="Times New Roman" w:hAnsiTheme="minorHAnsi" w:cs="Times New Roman"/>
          <w:bCs w:val="0"/>
          <w:color w:val="auto"/>
          <w:sz w:val="24"/>
          <w:szCs w:val="24"/>
        </w:rPr>
        <w:t>,</w:t>
      </w:r>
      <w:r w:rsidRPr="00DF0BE6">
        <w:rPr>
          <w:rFonts w:asciiTheme="minorHAnsi" w:eastAsia="Times New Roman" w:hAnsiTheme="minorHAnsi" w:cs="Times New Roman"/>
          <w:bCs w:val="0"/>
          <w:color w:val="auto"/>
          <w:sz w:val="24"/>
          <w:szCs w:val="24"/>
        </w:rPr>
        <w:t>” please explain in the comment area below.</w:t>
      </w:r>
      <w:r w:rsidR="003F4B7F" w:rsidRPr="006908AB">
        <w:rPr>
          <w:rFonts w:asciiTheme="minorHAnsi" w:eastAsia="Times New Roman" w:hAnsiTheme="minorHAnsi" w:cs="Times New Roman"/>
          <w:bCs w:val="0"/>
          <w:color w:val="auto"/>
          <w:sz w:val="24"/>
          <w:szCs w:val="24"/>
        </w:rPr>
        <w:br/>
      </w:r>
    </w:p>
    <w:p w14:paraId="78DA7561" w14:textId="77777777" w:rsidR="003F4B7F" w:rsidRPr="002B72B9" w:rsidRDefault="003F4B7F" w:rsidP="009A7135">
      <w:pPr>
        <w:shd w:val="clear" w:color="auto" w:fill="D3DCE9"/>
        <w:spacing w:after="120"/>
        <w:ind w:right="-270" w:hanging="1080"/>
        <w:rPr>
          <w:rFonts w:asciiTheme="minorHAnsi" w:hAnsiTheme="minorHAnsi"/>
        </w:rPr>
      </w:pPr>
      <w:r w:rsidRPr="002B72B9">
        <w:rPr>
          <w:rFonts w:asciiTheme="minorHAnsi" w:hAnsiTheme="minorHAnsi"/>
          <w:b/>
        </w:rPr>
        <w:t xml:space="preserve">Summary Consideration:  </w:t>
      </w:r>
      <w:r w:rsidR="009A7135">
        <w:rPr>
          <w:rFonts w:asciiTheme="minorHAnsi" w:hAnsiTheme="minorHAnsi"/>
          <w:b/>
        </w:rPr>
        <w:br/>
      </w:r>
    </w:p>
    <w:p w14:paraId="6FD6093D" w14:textId="77777777" w:rsidR="003F4B7F" w:rsidRPr="002B72B9" w:rsidRDefault="003F4B7F" w:rsidP="003F4B7F">
      <w:pPr>
        <w:pStyle w:val="NumberedSteps"/>
        <w:numPr>
          <w:ilvl w:val="0"/>
          <w:numId w:val="0"/>
        </w:numPr>
        <w:rPr>
          <w:rFonts w:asciiTheme="minorHAnsi" w:hAnsiTheme="minorHAnsi"/>
          <w:sz w:val="24"/>
          <w:szCs w:val="24"/>
        </w:rPr>
      </w:pPr>
    </w:p>
    <w:p w14:paraId="012D64DF" w14:textId="77777777" w:rsidR="003F4B7F" w:rsidRDefault="003F4B7F" w:rsidP="003F4B7F">
      <w:pPr>
        <w:pStyle w:val="NumberedSteps"/>
        <w:numPr>
          <w:ilvl w:val="0"/>
          <w:numId w:val="0"/>
        </w:numPr>
        <w:ind w:left="360"/>
        <w:rPr>
          <w:rFonts w:asciiTheme="minorHAnsi" w:hAnsiTheme="minorHAnsi"/>
          <w:b/>
          <w:sz w:val="24"/>
          <w:szCs w:val="24"/>
        </w:rPr>
      </w:pPr>
    </w:p>
    <w:tbl>
      <w:tblPr>
        <w:tblW w:w="13230" w:type="dxa"/>
        <w:tblInd w:w="-1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790"/>
        <w:gridCol w:w="1890"/>
        <w:gridCol w:w="8550"/>
      </w:tblGrid>
      <w:tr w:rsidR="008B2A5E" w:rsidRPr="002B72B9" w14:paraId="653D60E6" w14:textId="77777777" w:rsidTr="00DF0BE6">
        <w:trPr>
          <w:trHeight w:val="20"/>
          <w:tblHeader/>
        </w:trPr>
        <w:tc>
          <w:tcPr>
            <w:tcW w:w="2790" w:type="dxa"/>
            <w:shd w:val="clear" w:color="auto" w:fill="264D74"/>
          </w:tcPr>
          <w:p w14:paraId="45836E4B" w14:textId="77777777" w:rsidR="008B2A5E" w:rsidRPr="00C87B40" w:rsidRDefault="008B2A5E" w:rsidP="00670A43">
            <w:pPr>
              <w:spacing w:before="120" w:after="120"/>
              <w:ind w:left="144" w:right="144"/>
              <w:jc w:val="center"/>
              <w:rPr>
                <w:rFonts w:asciiTheme="minorHAnsi" w:hAnsiTheme="minorHAnsi" w:cs="Arial"/>
                <w:b/>
                <w:color w:val="FFFFFF"/>
              </w:rPr>
            </w:pPr>
            <w:r w:rsidRPr="00C87B40">
              <w:rPr>
                <w:rFonts w:asciiTheme="minorHAnsi" w:hAnsiTheme="minorHAnsi" w:cs="Arial"/>
                <w:b/>
                <w:color w:val="FFFFFF"/>
              </w:rPr>
              <w:t>Organization</w:t>
            </w:r>
          </w:p>
        </w:tc>
        <w:tc>
          <w:tcPr>
            <w:tcW w:w="1890" w:type="dxa"/>
            <w:shd w:val="clear" w:color="auto" w:fill="264D74"/>
          </w:tcPr>
          <w:p w14:paraId="5E2AFE53" w14:textId="77777777" w:rsidR="008B2A5E" w:rsidRPr="002B72B9" w:rsidRDefault="008B2A5E" w:rsidP="00670A43">
            <w:pPr>
              <w:spacing w:before="120" w:after="120"/>
              <w:ind w:left="144" w:right="144"/>
              <w:jc w:val="center"/>
              <w:rPr>
                <w:rFonts w:asciiTheme="minorHAnsi" w:hAnsiTheme="minorHAnsi" w:cs="Arial"/>
                <w:b/>
                <w:color w:val="FFFFFF"/>
              </w:rPr>
            </w:pPr>
            <w:r>
              <w:rPr>
                <w:rFonts w:asciiTheme="minorHAnsi" w:hAnsiTheme="minorHAnsi" w:cs="Arial"/>
                <w:b/>
                <w:color w:val="FFFFFF"/>
              </w:rPr>
              <w:t>Yes or No</w:t>
            </w:r>
          </w:p>
        </w:tc>
        <w:tc>
          <w:tcPr>
            <w:tcW w:w="8550" w:type="dxa"/>
            <w:shd w:val="clear" w:color="auto" w:fill="264D74"/>
            <w:noWrap/>
            <w:tcMar>
              <w:top w:w="12" w:type="dxa"/>
              <w:left w:w="12" w:type="dxa"/>
              <w:bottom w:w="0" w:type="dxa"/>
              <w:right w:w="12" w:type="dxa"/>
            </w:tcMar>
          </w:tcPr>
          <w:p w14:paraId="326B9B9B" w14:textId="77777777" w:rsidR="008B2A5E" w:rsidRPr="002B72B9" w:rsidRDefault="008B2A5E" w:rsidP="008B2A5E">
            <w:pPr>
              <w:spacing w:before="120" w:after="120"/>
              <w:ind w:left="144" w:right="144"/>
              <w:jc w:val="center"/>
              <w:rPr>
                <w:rFonts w:asciiTheme="minorHAnsi" w:hAnsiTheme="minorHAnsi" w:cs="Arial"/>
                <w:b/>
                <w:color w:val="FFFFFF"/>
              </w:rPr>
            </w:pPr>
            <w:r w:rsidRPr="002B72B9">
              <w:rPr>
                <w:rFonts w:asciiTheme="minorHAnsi" w:hAnsiTheme="minorHAnsi" w:cs="Arial"/>
                <w:b/>
                <w:color w:val="FFFFFF"/>
              </w:rPr>
              <w:t xml:space="preserve">Question </w:t>
            </w:r>
            <w:r>
              <w:rPr>
                <w:rFonts w:asciiTheme="minorHAnsi" w:hAnsiTheme="minorHAnsi" w:cs="Arial"/>
                <w:b/>
                <w:color w:val="FFFFFF"/>
              </w:rPr>
              <w:t>4</w:t>
            </w:r>
            <w:r w:rsidRPr="002B72B9">
              <w:rPr>
                <w:rFonts w:asciiTheme="minorHAnsi" w:hAnsiTheme="minorHAnsi" w:cs="Arial"/>
                <w:b/>
                <w:color w:val="FFFFFF"/>
              </w:rPr>
              <w:t xml:space="preserve"> Comment</w:t>
            </w:r>
          </w:p>
        </w:tc>
      </w:tr>
      <w:tr w:rsidR="0095215E" w14:paraId="067CB2F2" w14:textId="77777777" w:rsidTr="00DF0B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88"/>
        </w:trPr>
        <w:tc>
          <w:tcPr>
            <w:tcW w:w="2790" w:type="dxa"/>
            <w:tcBorders>
              <w:top w:val="single" w:sz="4" w:space="0" w:color="auto"/>
              <w:left w:val="single" w:sz="4" w:space="0" w:color="auto"/>
              <w:bottom w:val="single" w:sz="4" w:space="0" w:color="auto"/>
              <w:right w:val="single" w:sz="4" w:space="0" w:color="auto"/>
            </w:tcBorders>
            <w:shd w:val="clear" w:color="auto" w:fill="auto"/>
            <w:noWrap/>
          </w:tcPr>
          <w:p w14:paraId="7EBB3E5A" w14:textId="77777777" w:rsidR="0095215E" w:rsidRPr="0095215E" w:rsidRDefault="00DF0BE6" w:rsidP="0095215E">
            <w:pPr>
              <w:spacing w:before="120" w:after="120"/>
              <w:rPr>
                <w:rFonts w:asciiTheme="minorHAnsi" w:hAnsiTheme="minorHAnsi"/>
                <w:color w:val="000000"/>
              </w:rPr>
            </w:pPr>
            <w:r>
              <w:rPr>
                <w:rFonts w:asciiTheme="minorHAnsi" w:hAnsiTheme="minorHAnsi"/>
                <w:color w:val="000000"/>
              </w:rPr>
              <w:t>USBR</w:t>
            </w:r>
          </w:p>
        </w:tc>
        <w:tc>
          <w:tcPr>
            <w:tcW w:w="1890" w:type="dxa"/>
            <w:tcBorders>
              <w:top w:val="single" w:sz="4" w:space="0" w:color="auto"/>
              <w:left w:val="single" w:sz="4" w:space="0" w:color="auto"/>
              <w:bottom w:val="single" w:sz="4" w:space="0" w:color="auto"/>
              <w:right w:val="single" w:sz="4" w:space="0" w:color="auto"/>
            </w:tcBorders>
            <w:shd w:val="clear" w:color="auto" w:fill="auto"/>
          </w:tcPr>
          <w:p w14:paraId="70540AFD" w14:textId="77777777" w:rsidR="0095215E" w:rsidRPr="0095215E" w:rsidRDefault="00DF0BE6" w:rsidP="0095215E">
            <w:pPr>
              <w:spacing w:before="120" w:after="120"/>
              <w:rPr>
                <w:rFonts w:asciiTheme="minorHAnsi" w:hAnsiTheme="minorHAnsi"/>
                <w:color w:val="000000"/>
              </w:rPr>
            </w:pPr>
            <w:r>
              <w:rPr>
                <w:rFonts w:asciiTheme="minorHAnsi" w:hAnsiTheme="minorHAnsi"/>
                <w:color w:val="000000"/>
              </w:rPr>
              <w:t>No</w:t>
            </w:r>
          </w:p>
        </w:tc>
        <w:tc>
          <w:tcPr>
            <w:tcW w:w="8550" w:type="dxa"/>
            <w:tcBorders>
              <w:top w:val="single" w:sz="4" w:space="0" w:color="auto"/>
              <w:left w:val="single" w:sz="4" w:space="0" w:color="auto"/>
              <w:bottom w:val="single" w:sz="4" w:space="0" w:color="auto"/>
              <w:right w:val="single" w:sz="4" w:space="0" w:color="auto"/>
            </w:tcBorders>
            <w:shd w:val="clear" w:color="auto" w:fill="auto"/>
            <w:noWrap/>
          </w:tcPr>
          <w:p w14:paraId="63367555" w14:textId="77777777" w:rsidR="00DF0BE6" w:rsidRDefault="00DF0BE6" w:rsidP="00DF0BE6">
            <w:pPr>
              <w:widowControl w:val="0"/>
              <w:ind w:left="28" w:right="207"/>
              <w:rPr>
                <w:rFonts w:ascii="Arial" w:eastAsia="Arial" w:hAnsi="Arial" w:cs="Arial"/>
                <w:sz w:val="20"/>
                <w:szCs w:val="22"/>
              </w:rPr>
            </w:pPr>
            <w:r>
              <w:rPr>
                <w:rFonts w:ascii="Arial" w:eastAsia="Arial" w:hAnsi="Arial" w:cs="Arial"/>
                <w:sz w:val="20"/>
                <w:szCs w:val="22"/>
              </w:rPr>
              <w:t xml:space="preserve">In </w:t>
            </w:r>
            <w:r w:rsidRPr="00DF0BE6">
              <w:rPr>
                <w:rFonts w:ascii="Arial" w:eastAsia="Arial" w:hAnsi="Arial" w:cs="Arial"/>
                <w:sz w:val="20"/>
                <w:szCs w:val="22"/>
              </w:rPr>
              <w:t xml:space="preserve">general, Reclamation supports the changes proposed in VAR-501-WECC-3. </w:t>
            </w:r>
          </w:p>
          <w:p w14:paraId="3B402D99" w14:textId="77777777" w:rsidR="00DF0BE6" w:rsidRDefault="00DF0BE6" w:rsidP="00DF0BE6">
            <w:pPr>
              <w:widowControl w:val="0"/>
              <w:ind w:left="28" w:right="207"/>
              <w:rPr>
                <w:rFonts w:ascii="Arial" w:eastAsia="Arial" w:hAnsi="Arial" w:cs="Arial"/>
                <w:sz w:val="20"/>
                <w:szCs w:val="22"/>
              </w:rPr>
            </w:pPr>
          </w:p>
          <w:p w14:paraId="282219C1" w14:textId="77777777" w:rsidR="00DF0BE6" w:rsidRDefault="00DF0BE6" w:rsidP="00DF0BE6">
            <w:pPr>
              <w:widowControl w:val="0"/>
              <w:ind w:left="28" w:right="207"/>
              <w:rPr>
                <w:rFonts w:ascii="Arial" w:eastAsia="Arial" w:hAnsi="Arial" w:cs="Arial"/>
                <w:sz w:val="20"/>
                <w:szCs w:val="22"/>
              </w:rPr>
            </w:pPr>
            <w:r w:rsidRPr="00DF0BE6">
              <w:rPr>
                <w:rFonts w:ascii="Arial" w:eastAsia="Arial" w:hAnsi="Arial" w:cs="Arial"/>
                <w:sz w:val="20"/>
                <w:szCs w:val="22"/>
              </w:rPr>
              <w:t xml:space="preserve">Reclamation requests that the standard be revised to contain clarifying language regarding the allowance for a PSS to be out of service in R2: </w:t>
            </w:r>
          </w:p>
          <w:p w14:paraId="3F42CC6B" w14:textId="77777777" w:rsidR="00DF0BE6" w:rsidRDefault="00DF0BE6" w:rsidP="00DF0BE6">
            <w:pPr>
              <w:widowControl w:val="0"/>
              <w:ind w:left="28" w:right="207"/>
              <w:rPr>
                <w:rFonts w:ascii="Arial" w:eastAsia="Arial" w:hAnsi="Arial" w:cs="Arial"/>
                <w:sz w:val="20"/>
                <w:szCs w:val="22"/>
              </w:rPr>
            </w:pPr>
          </w:p>
          <w:p w14:paraId="00A8ED68" w14:textId="77777777" w:rsidR="00DF0BE6" w:rsidRDefault="00DF0BE6" w:rsidP="00DF0BE6">
            <w:pPr>
              <w:pStyle w:val="ListParagraph"/>
              <w:widowControl w:val="0"/>
              <w:numPr>
                <w:ilvl w:val="0"/>
                <w:numId w:val="30"/>
              </w:numPr>
              <w:ind w:right="207"/>
              <w:rPr>
                <w:rFonts w:ascii="Arial" w:eastAsia="Arial" w:hAnsi="Arial" w:cs="Arial"/>
                <w:sz w:val="20"/>
                <w:szCs w:val="22"/>
              </w:rPr>
            </w:pPr>
            <w:r w:rsidRPr="00DF0BE6">
              <w:rPr>
                <w:rFonts w:ascii="Arial" w:eastAsia="Arial" w:hAnsi="Arial" w:cs="Arial"/>
                <w:sz w:val="20"/>
                <w:szCs w:val="22"/>
              </w:rPr>
              <w:t>Is a PSS outage of 30 minutes considered a violation or not? During what interval is “more than 30 minutes” considered a violation – per occurrence, or a total per year?</w:t>
            </w:r>
          </w:p>
          <w:p w14:paraId="6BA85BA9" w14:textId="77777777" w:rsidR="00DF0BE6" w:rsidRDefault="00DF0BE6" w:rsidP="00DF0BE6">
            <w:pPr>
              <w:widowControl w:val="0"/>
              <w:spacing w:before="138" w:line="229" w:lineRule="exact"/>
              <w:ind w:left="28"/>
              <w:rPr>
                <w:rFonts w:ascii="Arial" w:eastAsia="Arial" w:hAnsi="Arial" w:cs="Arial"/>
                <w:sz w:val="20"/>
                <w:szCs w:val="22"/>
              </w:rPr>
            </w:pPr>
            <w:r w:rsidRPr="00DF0BE6">
              <w:rPr>
                <w:rFonts w:ascii="Arial" w:eastAsia="Arial" w:hAnsi="Arial" w:cs="Arial"/>
                <w:sz w:val="20"/>
                <w:szCs w:val="22"/>
              </w:rPr>
              <w:t>Reclamation suggests that R3 be clarified to state that each Generator Owner shall tune its PSS to meet “ALL” the following criteria</w:t>
            </w:r>
            <w:r>
              <w:rPr>
                <w:rFonts w:ascii="Arial" w:eastAsia="Arial" w:hAnsi="Arial" w:cs="Arial"/>
                <w:sz w:val="20"/>
                <w:szCs w:val="22"/>
              </w:rPr>
              <w:t>:</w:t>
            </w:r>
          </w:p>
          <w:p w14:paraId="34D15B08" w14:textId="77777777" w:rsidR="00DF0BE6" w:rsidRPr="00DF0BE6" w:rsidRDefault="00DF0BE6" w:rsidP="00DF0BE6">
            <w:pPr>
              <w:pStyle w:val="ListParagraph"/>
              <w:widowControl w:val="0"/>
              <w:numPr>
                <w:ilvl w:val="0"/>
                <w:numId w:val="30"/>
              </w:numPr>
              <w:spacing w:before="138" w:line="229" w:lineRule="exact"/>
              <w:rPr>
                <w:rFonts w:ascii="Arial" w:eastAsia="Arial" w:hAnsi="Arial" w:cs="Arial"/>
                <w:sz w:val="20"/>
                <w:szCs w:val="22"/>
              </w:rPr>
            </w:pPr>
            <w:r w:rsidRPr="00DF0BE6">
              <w:rPr>
                <w:rFonts w:ascii="Arial" w:eastAsia="Arial" w:hAnsi="Arial" w:cs="Arial"/>
                <w:sz w:val="20"/>
                <w:szCs w:val="22"/>
              </w:rPr>
              <w:t xml:space="preserve">(3.1 </w:t>
            </w:r>
            <w:r w:rsidRPr="00DF0BE6">
              <w:rPr>
                <w:rFonts w:ascii="Arial" w:eastAsia="Arial" w:hAnsi="Arial" w:cs="Arial"/>
                <w:b/>
                <w:sz w:val="20"/>
                <w:szCs w:val="22"/>
              </w:rPr>
              <w:t xml:space="preserve">“and” </w:t>
            </w:r>
            <w:r w:rsidRPr="00DF0BE6">
              <w:rPr>
                <w:rFonts w:ascii="Arial" w:eastAsia="Arial" w:hAnsi="Arial" w:cs="Arial"/>
                <w:sz w:val="20"/>
                <w:szCs w:val="22"/>
              </w:rPr>
              <w:t xml:space="preserve">3.2 </w:t>
            </w:r>
            <w:r w:rsidRPr="00DF0BE6">
              <w:rPr>
                <w:rFonts w:ascii="Arial" w:eastAsia="Arial" w:hAnsi="Arial" w:cs="Arial"/>
                <w:b/>
                <w:sz w:val="20"/>
                <w:szCs w:val="22"/>
              </w:rPr>
              <w:t xml:space="preserve">“and” </w:t>
            </w:r>
            <w:r w:rsidRPr="00DF0BE6">
              <w:rPr>
                <w:rFonts w:ascii="Arial" w:eastAsia="Arial" w:hAnsi="Arial" w:cs="Arial"/>
                <w:sz w:val="20"/>
                <w:szCs w:val="22"/>
              </w:rPr>
              <w:t xml:space="preserve">3.3 </w:t>
            </w:r>
            <w:r w:rsidRPr="00DF0BE6">
              <w:rPr>
                <w:rFonts w:ascii="Arial" w:eastAsia="Arial" w:hAnsi="Arial" w:cs="Arial"/>
                <w:b/>
                <w:sz w:val="20"/>
                <w:szCs w:val="22"/>
              </w:rPr>
              <w:t xml:space="preserve">“and” </w:t>
            </w:r>
            <w:r w:rsidRPr="00DF0BE6">
              <w:rPr>
                <w:rFonts w:ascii="Arial" w:eastAsia="Arial" w:hAnsi="Arial" w:cs="Arial"/>
                <w:sz w:val="20"/>
                <w:szCs w:val="22"/>
              </w:rPr>
              <w:t xml:space="preserve">3.4 </w:t>
            </w:r>
            <w:r w:rsidRPr="00DF0BE6">
              <w:rPr>
                <w:rFonts w:ascii="Arial" w:eastAsia="Arial" w:hAnsi="Arial" w:cs="Arial"/>
                <w:b/>
                <w:sz w:val="20"/>
                <w:szCs w:val="22"/>
              </w:rPr>
              <w:t xml:space="preserve">“OR” </w:t>
            </w:r>
            <w:r w:rsidRPr="00DF0BE6">
              <w:rPr>
                <w:rFonts w:ascii="Arial" w:eastAsia="Arial" w:hAnsi="Arial" w:cs="Arial"/>
                <w:sz w:val="20"/>
                <w:szCs w:val="22"/>
              </w:rPr>
              <w:t>3.5) in order to better align with the VSL for R3 which indicates a violation if ANY of the criteria are not met.</w:t>
            </w:r>
          </w:p>
          <w:p w14:paraId="5E9E11DA" w14:textId="77777777" w:rsidR="00DF0BE6" w:rsidRPr="00DF0BE6" w:rsidRDefault="00DF0BE6" w:rsidP="00DF0BE6">
            <w:pPr>
              <w:widowControl w:val="0"/>
              <w:spacing w:before="143"/>
              <w:ind w:left="28"/>
              <w:rPr>
                <w:rFonts w:ascii="Arial" w:eastAsia="Arial" w:hAnsi="Arial" w:cs="Arial"/>
                <w:sz w:val="20"/>
                <w:szCs w:val="22"/>
              </w:rPr>
            </w:pPr>
            <w:r w:rsidRPr="00DF0BE6">
              <w:rPr>
                <w:rFonts w:ascii="Arial" w:eastAsia="Arial" w:hAnsi="Arial" w:cs="Arial"/>
                <w:sz w:val="20"/>
                <w:szCs w:val="22"/>
              </w:rPr>
              <w:t>R4 by itself can be misinterpreted to mandate installation of PSS on existing generators. To avoid confusion, BOR recommends copying the text of the "Mandate to Install a PSS" section (on page 8 of the Clean version) to a third bullet under R4.</w:t>
            </w:r>
          </w:p>
          <w:p w14:paraId="711FD120" w14:textId="77777777" w:rsidR="00DF0BE6" w:rsidRPr="00DF0BE6" w:rsidRDefault="00DF0BE6" w:rsidP="00DF0BE6">
            <w:pPr>
              <w:widowControl w:val="0"/>
              <w:rPr>
                <w:rFonts w:ascii="Calibri" w:eastAsia="Arial" w:hAnsi="Arial" w:cs="Arial"/>
                <w:sz w:val="20"/>
                <w:szCs w:val="22"/>
              </w:rPr>
            </w:pPr>
          </w:p>
          <w:p w14:paraId="6CA6BF45" w14:textId="77777777" w:rsidR="00DF0BE6" w:rsidRPr="00DF0BE6" w:rsidRDefault="00DF0BE6" w:rsidP="00DF0BE6">
            <w:pPr>
              <w:widowControl w:val="0"/>
              <w:spacing w:before="136" w:line="242" w:lineRule="auto"/>
              <w:ind w:left="28" w:right="271"/>
              <w:jc w:val="both"/>
              <w:rPr>
                <w:rFonts w:ascii="Arial" w:eastAsia="Arial" w:hAnsi="Arial" w:cs="Arial"/>
                <w:sz w:val="20"/>
                <w:szCs w:val="22"/>
              </w:rPr>
            </w:pPr>
            <w:r w:rsidRPr="00DF0BE6">
              <w:rPr>
                <w:rFonts w:ascii="Arial" w:eastAsia="Arial" w:hAnsi="Arial" w:cs="Arial"/>
                <w:sz w:val="20"/>
                <w:szCs w:val="22"/>
              </w:rPr>
              <w:t xml:space="preserve">R5 may be overly restrictive given procurement issues that entities, especially federal agencies, could experience. The clause </w:t>
            </w:r>
            <w:r w:rsidRPr="00DF0BE6">
              <w:rPr>
                <w:rFonts w:ascii="Arial" w:eastAsia="Arial" w:hAnsi="Arial" w:cs="Arial"/>
                <w:b/>
                <w:sz w:val="20"/>
                <w:szCs w:val="22"/>
              </w:rPr>
              <w:t xml:space="preserve">“or a plan to repair or replace not to exceed 36 months” </w:t>
            </w:r>
            <w:r w:rsidRPr="00DF0BE6">
              <w:rPr>
                <w:rFonts w:ascii="Arial" w:eastAsia="Arial" w:hAnsi="Arial" w:cs="Arial"/>
                <w:sz w:val="20"/>
                <w:szCs w:val="22"/>
              </w:rPr>
              <w:t>should be included to offset the possibility of unforeseen delays that could cause a possible violation beyond the entity's control.</w:t>
            </w:r>
          </w:p>
          <w:p w14:paraId="5404A3A4" w14:textId="77777777" w:rsidR="00DF0BE6" w:rsidRPr="00DF0BE6" w:rsidRDefault="00DF0BE6" w:rsidP="00DF0BE6">
            <w:pPr>
              <w:widowControl w:val="0"/>
              <w:rPr>
                <w:rFonts w:ascii="Calibri" w:eastAsia="Arial" w:hAnsi="Arial" w:cs="Arial"/>
                <w:sz w:val="20"/>
                <w:szCs w:val="22"/>
              </w:rPr>
            </w:pPr>
          </w:p>
          <w:p w14:paraId="5106A1DE" w14:textId="77777777" w:rsidR="0095215E" w:rsidRPr="0095215E" w:rsidRDefault="00DF0BE6" w:rsidP="00DF0BE6">
            <w:pPr>
              <w:spacing w:before="120" w:after="120"/>
              <w:rPr>
                <w:rFonts w:asciiTheme="minorHAnsi" w:hAnsiTheme="minorHAnsi"/>
                <w:color w:val="000000"/>
              </w:rPr>
            </w:pPr>
            <w:r w:rsidRPr="00DF0BE6">
              <w:rPr>
                <w:rFonts w:ascii="Arial" w:eastAsia="Arial" w:hAnsi="Arial" w:cs="Arial"/>
                <w:sz w:val="20"/>
                <w:szCs w:val="22"/>
              </w:rPr>
              <w:t>In the Evidence Retention section, it is unclear what the phrase "plus calendar current" means</w:t>
            </w:r>
            <w:r>
              <w:rPr>
                <w:rFonts w:ascii="Arial" w:eastAsia="Arial" w:hAnsi="Arial" w:cs="Arial"/>
                <w:sz w:val="20"/>
                <w:szCs w:val="22"/>
              </w:rPr>
              <w:t>.</w:t>
            </w:r>
          </w:p>
        </w:tc>
      </w:tr>
      <w:tr w:rsidR="00DF0BE6" w14:paraId="6CBF2EA2" w14:textId="77777777" w:rsidTr="00670A4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88"/>
        </w:trPr>
        <w:tc>
          <w:tcPr>
            <w:tcW w:w="13230" w:type="dxa"/>
            <w:gridSpan w:val="3"/>
            <w:tcBorders>
              <w:top w:val="single" w:sz="4" w:space="0" w:color="auto"/>
              <w:left w:val="single" w:sz="4" w:space="0" w:color="auto"/>
              <w:bottom w:val="single" w:sz="4" w:space="0" w:color="auto"/>
              <w:right w:val="single" w:sz="4" w:space="0" w:color="auto"/>
            </w:tcBorders>
            <w:shd w:val="clear" w:color="auto" w:fill="auto"/>
            <w:noWrap/>
          </w:tcPr>
          <w:p w14:paraId="78E9939A" w14:textId="63F4F5BD" w:rsidR="00DF0BE6" w:rsidRDefault="00DF0BE6" w:rsidP="00610620">
            <w:pPr>
              <w:keepNext/>
              <w:spacing w:before="120" w:after="120"/>
              <w:rPr>
                <w:rFonts w:asciiTheme="minorHAnsi" w:hAnsiTheme="minorHAnsi"/>
                <w:color w:val="000000"/>
              </w:rPr>
            </w:pPr>
            <w:r>
              <w:rPr>
                <w:rFonts w:asciiTheme="minorHAnsi" w:hAnsiTheme="minorHAnsi"/>
                <w:color w:val="000000"/>
              </w:rPr>
              <w:t>The drafting notes that the USBR’s comments</w:t>
            </w:r>
            <w:r w:rsidR="000044CD">
              <w:rPr>
                <w:rFonts w:asciiTheme="minorHAnsi" w:hAnsiTheme="minorHAnsi"/>
                <w:color w:val="000000"/>
              </w:rPr>
              <w:t xml:space="preserve"> do not address</w:t>
            </w:r>
            <w:r>
              <w:rPr>
                <w:rFonts w:asciiTheme="minorHAnsi" w:hAnsiTheme="minorHAnsi"/>
                <w:color w:val="000000"/>
              </w:rPr>
              <w:t xml:space="preserve"> the question of due process. </w:t>
            </w:r>
          </w:p>
          <w:p w14:paraId="33D062CC" w14:textId="2FDB29AA" w:rsidR="00DF0BE6" w:rsidRDefault="00DF0BE6" w:rsidP="0095215E">
            <w:pPr>
              <w:spacing w:before="120" w:after="120"/>
              <w:rPr>
                <w:rFonts w:asciiTheme="minorHAnsi" w:hAnsiTheme="minorHAnsi"/>
                <w:color w:val="000000"/>
              </w:rPr>
            </w:pPr>
            <w:r>
              <w:rPr>
                <w:rFonts w:asciiTheme="minorHAnsi" w:hAnsiTheme="minorHAnsi"/>
                <w:color w:val="000000"/>
              </w:rPr>
              <w:t xml:space="preserve">The drafting team notes that opinions on compliance </w:t>
            </w:r>
            <w:r w:rsidR="00067518">
              <w:rPr>
                <w:rFonts w:asciiTheme="minorHAnsi" w:hAnsiTheme="minorHAnsi"/>
                <w:color w:val="000000"/>
              </w:rPr>
              <w:t xml:space="preserve">and acceptable evidence </w:t>
            </w:r>
            <w:r>
              <w:rPr>
                <w:rFonts w:asciiTheme="minorHAnsi" w:hAnsiTheme="minorHAnsi"/>
                <w:color w:val="000000"/>
              </w:rPr>
              <w:t xml:space="preserve">are outside of the scope of the question as well as outside of the scope of the drafting team.  Compliance questions should be directed to </w:t>
            </w:r>
            <w:r w:rsidR="00610620">
              <w:rPr>
                <w:rFonts w:asciiTheme="minorHAnsi" w:hAnsiTheme="minorHAnsi"/>
                <w:color w:val="000000"/>
              </w:rPr>
              <w:t xml:space="preserve">the </w:t>
            </w:r>
            <w:r>
              <w:rPr>
                <w:rFonts w:asciiTheme="minorHAnsi" w:hAnsiTheme="minorHAnsi"/>
                <w:color w:val="000000"/>
              </w:rPr>
              <w:t xml:space="preserve">pertinent enforcement entity. </w:t>
            </w:r>
            <w:r w:rsidR="007B7A3E">
              <w:rPr>
                <w:rFonts w:asciiTheme="minorHAnsi" w:hAnsiTheme="minorHAnsi"/>
                <w:color w:val="000000"/>
              </w:rPr>
              <w:t>T</w:t>
            </w:r>
            <w:r>
              <w:rPr>
                <w:rFonts w:asciiTheme="minorHAnsi" w:hAnsiTheme="minorHAnsi"/>
                <w:color w:val="000000"/>
              </w:rPr>
              <w:t xml:space="preserve">o assuage future concerns of this </w:t>
            </w:r>
            <w:r w:rsidR="00DE5FA3">
              <w:rPr>
                <w:rFonts w:asciiTheme="minorHAnsi" w:hAnsiTheme="minorHAnsi"/>
                <w:color w:val="000000"/>
              </w:rPr>
              <w:t>nature, WECC’s</w:t>
            </w:r>
            <w:r>
              <w:rPr>
                <w:rFonts w:asciiTheme="minorHAnsi" w:hAnsiTheme="minorHAnsi"/>
                <w:color w:val="000000"/>
              </w:rPr>
              <w:t xml:space="preserve"> Standards </w:t>
            </w:r>
            <w:r w:rsidR="00DE5FA3">
              <w:rPr>
                <w:rFonts w:asciiTheme="minorHAnsi" w:hAnsiTheme="minorHAnsi"/>
                <w:color w:val="000000"/>
              </w:rPr>
              <w:t>Department</w:t>
            </w:r>
            <w:r>
              <w:rPr>
                <w:rFonts w:asciiTheme="minorHAnsi" w:hAnsiTheme="minorHAnsi"/>
                <w:color w:val="000000"/>
              </w:rPr>
              <w:t xml:space="preserve"> </w:t>
            </w:r>
            <w:r w:rsidR="00067518">
              <w:rPr>
                <w:rFonts w:asciiTheme="minorHAnsi" w:hAnsiTheme="minorHAnsi"/>
                <w:color w:val="000000"/>
              </w:rPr>
              <w:t xml:space="preserve">has invited </w:t>
            </w:r>
            <w:r>
              <w:rPr>
                <w:rFonts w:asciiTheme="minorHAnsi" w:hAnsiTheme="minorHAnsi"/>
                <w:color w:val="000000"/>
              </w:rPr>
              <w:t>WECC</w:t>
            </w:r>
            <w:r w:rsidR="00DE5FA3">
              <w:rPr>
                <w:rFonts w:asciiTheme="minorHAnsi" w:hAnsiTheme="minorHAnsi"/>
                <w:color w:val="000000"/>
              </w:rPr>
              <w:t>'s</w:t>
            </w:r>
            <w:r>
              <w:rPr>
                <w:rFonts w:asciiTheme="minorHAnsi" w:hAnsiTheme="minorHAnsi"/>
                <w:color w:val="000000"/>
              </w:rPr>
              <w:t xml:space="preserve"> Compliance</w:t>
            </w:r>
            <w:r w:rsidR="00DE5FA3">
              <w:rPr>
                <w:rFonts w:asciiTheme="minorHAnsi" w:hAnsiTheme="minorHAnsi"/>
                <w:color w:val="000000"/>
              </w:rPr>
              <w:t xml:space="preserve"> Department</w:t>
            </w:r>
            <w:r>
              <w:rPr>
                <w:rFonts w:asciiTheme="minorHAnsi" w:hAnsiTheme="minorHAnsi"/>
                <w:color w:val="000000"/>
              </w:rPr>
              <w:t xml:space="preserve"> to assist in the development process to ensure the greatest degree of clarity on compliance matters prior to the actual balloting of a project.    </w:t>
            </w:r>
          </w:p>
          <w:p w14:paraId="5C6AFCA8" w14:textId="77777777" w:rsidR="00067518" w:rsidRDefault="00670A43" w:rsidP="00670A43">
            <w:pPr>
              <w:spacing w:before="120" w:after="120"/>
              <w:rPr>
                <w:rFonts w:asciiTheme="minorHAnsi" w:hAnsiTheme="minorHAnsi"/>
                <w:color w:val="000000"/>
              </w:rPr>
            </w:pPr>
            <w:r>
              <w:rPr>
                <w:rFonts w:asciiTheme="minorHAnsi" w:hAnsiTheme="minorHAnsi"/>
                <w:color w:val="000000"/>
              </w:rPr>
              <w:t>As to the structure of Requirement R3, the Bureau suggests an acceptable alternative but not one adding any greater clarity</w:t>
            </w:r>
            <w:r w:rsidR="00067518">
              <w:rPr>
                <w:rFonts w:asciiTheme="minorHAnsi" w:hAnsiTheme="minorHAnsi"/>
                <w:color w:val="000000"/>
              </w:rPr>
              <w:t>.</w:t>
            </w:r>
          </w:p>
          <w:p w14:paraId="0F6B9CFD" w14:textId="77777777" w:rsidR="00670A43" w:rsidRDefault="00670A43" w:rsidP="00670A43">
            <w:pPr>
              <w:spacing w:before="120" w:after="120"/>
              <w:rPr>
                <w:rFonts w:asciiTheme="minorHAnsi" w:hAnsiTheme="minorHAnsi"/>
                <w:color w:val="000000"/>
              </w:rPr>
            </w:pPr>
            <w:r>
              <w:rPr>
                <w:rFonts w:asciiTheme="minorHAnsi" w:hAnsiTheme="minorHAnsi"/>
                <w:color w:val="000000"/>
              </w:rPr>
              <w:t>As to the structure of Requirement R4, all language is in the future tense</w:t>
            </w:r>
            <w:r w:rsidR="00067518">
              <w:rPr>
                <w:rFonts w:asciiTheme="minorHAnsi" w:hAnsiTheme="minorHAnsi"/>
                <w:color w:val="000000"/>
              </w:rPr>
              <w:t xml:space="preserve">, </w:t>
            </w:r>
            <w:r>
              <w:rPr>
                <w:rFonts w:asciiTheme="minorHAnsi" w:hAnsiTheme="minorHAnsi"/>
                <w:color w:val="000000"/>
              </w:rPr>
              <w:t xml:space="preserve">not the present or past tense: “connects” not connected, “replaces” not replacing or replaced.  See also the above response to Puget Sound. </w:t>
            </w:r>
          </w:p>
          <w:p w14:paraId="2E72553A" w14:textId="77777777" w:rsidR="00067518" w:rsidRDefault="00670A43" w:rsidP="00F1610A">
            <w:pPr>
              <w:spacing w:before="120" w:after="120"/>
              <w:rPr>
                <w:rFonts w:asciiTheme="minorHAnsi" w:hAnsiTheme="minorHAnsi"/>
                <w:color w:val="000000"/>
              </w:rPr>
            </w:pPr>
            <w:r>
              <w:rPr>
                <w:rFonts w:asciiTheme="minorHAnsi" w:hAnsiTheme="minorHAnsi"/>
                <w:color w:val="000000"/>
              </w:rPr>
              <w:t xml:space="preserve">As to the time frame of Requirement R5, </w:t>
            </w:r>
            <w:r w:rsidR="00F1610A">
              <w:rPr>
                <w:rFonts w:asciiTheme="minorHAnsi" w:hAnsiTheme="minorHAnsi"/>
                <w:color w:val="000000"/>
              </w:rPr>
              <w:t>the drafting team notes the issue was first addressed in Posting 1</w:t>
            </w:r>
            <w:r w:rsidR="00067518">
              <w:rPr>
                <w:rFonts w:asciiTheme="minorHAnsi" w:hAnsiTheme="minorHAnsi"/>
                <w:color w:val="000000"/>
              </w:rPr>
              <w:t xml:space="preserve"> and did not find the Bureau raising the issue thereafter.  </w:t>
            </w:r>
          </w:p>
          <w:p w14:paraId="733C5833" w14:textId="77777777" w:rsidR="00F1610A" w:rsidRDefault="00F1610A" w:rsidP="00F1610A">
            <w:pPr>
              <w:spacing w:before="120" w:after="120"/>
              <w:rPr>
                <w:rFonts w:asciiTheme="minorHAnsi" w:hAnsiTheme="minorHAnsi"/>
                <w:color w:val="000000"/>
              </w:rPr>
            </w:pPr>
            <w:r>
              <w:rPr>
                <w:rFonts w:asciiTheme="minorHAnsi" w:hAnsiTheme="minorHAnsi"/>
                <w:color w:val="000000"/>
              </w:rPr>
              <w:t xml:space="preserve">In an effort to assist the Bureau in its quest, the drafting team would point the Bureau to Response to </w:t>
            </w:r>
            <w:r w:rsidR="00670A43">
              <w:rPr>
                <w:rFonts w:asciiTheme="minorHAnsi" w:hAnsiTheme="minorHAnsi"/>
                <w:color w:val="000000"/>
              </w:rPr>
              <w:t>Comment</w:t>
            </w:r>
            <w:r>
              <w:rPr>
                <w:rFonts w:asciiTheme="minorHAnsi" w:hAnsiTheme="minorHAnsi"/>
                <w:color w:val="000000"/>
              </w:rPr>
              <w:t>s</w:t>
            </w:r>
            <w:r w:rsidR="00670A43">
              <w:rPr>
                <w:rFonts w:asciiTheme="minorHAnsi" w:hAnsiTheme="minorHAnsi"/>
                <w:color w:val="000000"/>
              </w:rPr>
              <w:t xml:space="preserve"> Posting 1, </w:t>
            </w:r>
            <w:r>
              <w:rPr>
                <w:rFonts w:asciiTheme="minorHAnsi" w:hAnsiTheme="minorHAnsi"/>
                <w:color w:val="000000"/>
              </w:rPr>
              <w:t xml:space="preserve">response to Western Trading Power Forum stating: </w:t>
            </w:r>
          </w:p>
          <w:p w14:paraId="6D109D54" w14:textId="05DA299D" w:rsidR="00670A43" w:rsidRDefault="00F1610A" w:rsidP="00F1610A">
            <w:pPr>
              <w:spacing w:before="120" w:after="120"/>
              <w:rPr>
                <w:rFonts w:asciiTheme="minorHAnsi" w:hAnsiTheme="minorHAnsi"/>
                <w:color w:val="000000"/>
              </w:rPr>
            </w:pPr>
            <w:r>
              <w:rPr>
                <w:rFonts w:asciiTheme="minorHAnsi" w:hAnsiTheme="minorHAnsi"/>
                <w:color w:val="000000"/>
              </w:rPr>
              <w:t xml:space="preserve">“To address the concern that a Generator Owner may unreasonably delay repair or replacement of a non-operational PSS, the team has created [the 24-month window].” “The rationale for the 24-month window is that it provides the generator owner an ample window to either procure a replacement part or to purchase and bring operational an </w:t>
            </w:r>
            <w:r w:rsidR="00610620">
              <w:rPr>
                <w:rFonts w:asciiTheme="minorHAnsi" w:hAnsiTheme="minorHAnsi"/>
                <w:color w:val="000000"/>
              </w:rPr>
              <w:t xml:space="preserve">[sic] </w:t>
            </w:r>
            <w:r>
              <w:rPr>
                <w:rFonts w:asciiTheme="minorHAnsi" w:hAnsiTheme="minorHAnsi"/>
                <w:color w:val="000000"/>
              </w:rPr>
              <w:t xml:space="preserve">entirely new PSS.” After further considering changes to the 24-month window in Posting 2, the drafting team continued to hold that the 24-month window was acceptable.  See Posting 2, Response to Comments, Tacoma. </w:t>
            </w:r>
          </w:p>
          <w:p w14:paraId="317082A6" w14:textId="77777777" w:rsidR="00F1610A" w:rsidRDefault="00F1610A" w:rsidP="00F1610A">
            <w:pPr>
              <w:spacing w:before="120" w:after="120"/>
              <w:rPr>
                <w:rFonts w:asciiTheme="minorHAnsi" w:hAnsiTheme="minorHAnsi"/>
                <w:color w:val="000000"/>
              </w:rPr>
            </w:pPr>
            <w:r>
              <w:rPr>
                <w:rFonts w:asciiTheme="minorHAnsi" w:hAnsiTheme="minorHAnsi"/>
                <w:color w:val="000000"/>
              </w:rPr>
              <w:t>Finally, the drafting team notes that in Posting 4, the Bureau commented:</w:t>
            </w:r>
          </w:p>
          <w:p w14:paraId="4450D9C5" w14:textId="77777777" w:rsidR="00F1610A" w:rsidRPr="0095215E" w:rsidRDefault="00F1610A" w:rsidP="00F1610A">
            <w:pPr>
              <w:spacing w:before="120" w:after="120"/>
              <w:rPr>
                <w:rFonts w:asciiTheme="minorHAnsi" w:hAnsiTheme="minorHAnsi"/>
                <w:color w:val="000000"/>
              </w:rPr>
            </w:pPr>
            <w:r>
              <w:rPr>
                <w:rFonts w:asciiTheme="minorHAnsi" w:hAnsiTheme="minorHAnsi"/>
                <w:color w:val="000000"/>
              </w:rPr>
              <w:t xml:space="preserve">“Reclamation agrees with the 24-month PSS repair or replacement timeframe included in R5.” </w:t>
            </w:r>
          </w:p>
        </w:tc>
      </w:tr>
      <w:tr w:rsidR="0095215E" w14:paraId="476C71F4" w14:textId="77777777" w:rsidTr="00DF0B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88"/>
        </w:trPr>
        <w:tc>
          <w:tcPr>
            <w:tcW w:w="2790" w:type="dxa"/>
            <w:tcBorders>
              <w:top w:val="single" w:sz="4" w:space="0" w:color="auto"/>
              <w:left w:val="single" w:sz="4" w:space="0" w:color="auto"/>
              <w:bottom w:val="single" w:sz="4" w:space="0" w:color="auto"/>
              <w:right w:val="single" w:sz="4" w:space="0" w:color="auto"/>
            </w:tcBorders>
            <w:shd w:val="clear" w:color="auto" w:fill="auto"/>
            <w:noWrap/>
          </w:tcPr>
          <w:p w14:paraId="7D6CF568" w14:textId="77777777" w:rsidR="0095215E" w:rsidRPr="0095215E" w:rsidRDefault="00067518" w:rsidP="0095215E">
            <w:pPr>
              <w:spacing w:before="120" w:after="120"/>
              <w:rPr>
                <w:rFonts w:asciiTheme="minorHAnsi" w:hAnsiTheme="minorHAnsi"/>
                <w:color w:val="000000"/>
              </w:rPr>
            </w:pPr>
            <w:r>
              <w:rPr>
                <w:rFonts w:asciiTheme="minorHAnsi" w:hAnsiTheme="minorHAnsi"/>
                <w:color w:val="000000"/>
              </w:rPr>
              <w:t>Southern</w:t>
            </w:r>
          </w:p>
        </w:tc>
        <w:tc>
          <w:tcPr>
            <w:tcW w:w="1890" w:type="dxa"/>
            <w:tcBorders>
              <w:top w:val="single" w:sz="4" w:space="0" w:color="auto"/>
              <w:left w:val="single" w:sz="4" w:space="0" w:color="auto"/>
              <w:bottom w:val="single" w:sz="4" w:space="0" w:color="auto"/>
              <w:right w:val="single" w:sz="4" w:space="0" w:color="auto"/>
            </w:tcBorders>
            <w:shd w:val="clear" w:color="auto" w:fill="auto"/>
          </w:tcPr>
          <w:p w14:paraId="580FA106" w14:textId="77777777" w:rsidR="0095215E" w:rsidRPr="0095215E" w:rsidRDefault="00067518" w:rsidP="0095215E">
            <w:pPr>
              <w:spacing w:before="120" w:after="120"/>
              <w:rPr>
                <w:rFonts w:asciiTheme="minorHAnsi" w:hAnsiTheme="minorHAnsi"/>
                <w:color w:val="000000"/>
              </w:rPr>
            </w:pPr>
            <w:r>
              <w:rPr>
                <w:rFonts w:asciiTheme="minorHAnsi" w:hAnsiTheme="minorHAnsi"/>
                <w:color w:val="000000"/>
              </w:rPr>
              <w:t>Yes</w:t>
            </w:r>
          </w:p>
        </w:tc>
        <w:tc>
          <w:tcPr>
            <w:tcW w:w="8550" w:type="dxa"/>
            <w:tcBorders>
              <w:top w:val="single" w:sz="4" w:space="0" w:color="auto"/>
              <w:left w:val="single" w:sz="4" w:space="0" w:color="auto"/>
              <w:bottom w:val="single" w:sz="4" w:space="0" w:color="auto"/>
              <w:right w:val="single" w:sz="4" w:space="0" w:color="auto"/>
            </w:tcBorders>
            <w:shd w:val="clear" w:color="auto" w:fill="auto"/>
            <w:noWrap/>
          </w:tcPr>
          <w:p w14:paraId="6AA141F6" w14:textId="77777777" w:rsidR="0095215E" w:rsidRPr="0095215E" w:rsidRDefault="0095215E" w:rsidP="0095215E">
            <w:pPr>
              <w:spacing w:before="120" w:after="120"/>
              <w:rPr>
                <w:rFonts w:asciiTheme="minorHAnsi" w:hAnsiTheme="minorHAnsi"/>
                <w:color w:val="000000"/>
              </w:rPr>
            </w:pPr>
          </w:p>
        </w:tc>
      </w:tr>
      <w:tr w:rsidR="0095215E" w14:paraId="66345E75" w14:textId="77777777" w:rsidTr="00DF0B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88"/>
        </w:trPr>
        <w:tc>
          <w:tcPr>
            <w:tcW w:w="2790" w:type="dxa"/>
            <w:tcBorders>
              <w:top w:val="single" w:sz="4" w:space="0" w:color="auto"/>
              <w:left w:val="single" w:sz="4" w:space="0" w:color="auto"/>
              <w:bottom w:val="single" w:sz="4" w:space="0" w:color="auto"/>
              <w:right w:val="single" w:sz="4" w:space="0" w:color="auto"/>
            </w:tcBorders>
            <w:shd w:val="clear" w:color="auto" w:fill="auto"/>
            <w:noWrap/>
          </w:tcPr>
          <w:p w14:paraId="265C7396" w14:textId="77777777" w:rsidR="0095215E" w:rsidRPr="0095215E" w:rsidRDefault="00067518" w:rsidP="0095215E">
            <w:pPr>
              <w:spacing w:before="120" w:after="120"/>
              <w:rPr>
                <w:rFonts w:asciiTheme="minorHAnsi" w:hAnsiTheme="minorHAnsi"/>
                <w:color w:val="000000"/>
              </w:rPr>
            </w:pPr>
            <w:r>
              <w:rPr>
                <w:rFonts w:asciiTheme="minorHAnsi" w:hAnsiTheme="minorHAnsi"/>
                <w:color w:val="000000"/>
              </w:rPr>
              <w:t>Puget Sound</w:t>
            </w:r>
          </w:p>
        </w:tc>
        <w:tc>
          <w:tcPr>
            <w:tcW w:w="1890" w:type="dxa"/>
            <w:tcBorders>
              <w:top w:val="single" w:sz="4" w:space="0" w:color="auto"/>
              <w:left w:val="single" w:sz="4" w:space="0" w:color="auto"/>
              <w:bottom w:val="single" w:sz="4" w:space="0" w:color="auto"/>
              <w:right w:val="single" w:sz="4" w:space="0" w:color="auto"/>
            </w:tcBorders>
            <w:shd w:val="clear" w:color="auto" w:fill="auto"/>
          </w:tcPr>
          <w:p w14:paraId="43CB0215" w14:textId="77777777" w:rsidR="0095215E" w:rsidRPr="0095215E" w:rsidRDefault="00067518" w:rsidP="0095215E">
            <w:pPr>
              <w:spacing w:before="120" w:after="120"/>
              <w:rPr>
                <w:rFonts w:asciiTheme="minorHAnsi" w:hAnsiTheme="minorHAnsi"/>
                <w:color w:val="000000"/>
              </w:rPr>
            </w:pPr>
            <w:r>
              <w:rPr>
                <w:rFonts w:asciiTheme="minorHAnsi" w:hAnsiTheme="minorHAnsi"/>
                <w:color w:val="000000"/>
              </w:rPr>
              <w:t>Yes</w:t>
            </w:r>
          </w:p>
        </w:tc>
        <w:tc>
          <w:tcPr>
            <w:tcW w:w="8550" w:type="dxa"/>
            <w:tcBorders>
              <w:top w:val="single" w:sz="4" w:space="0" w:color="auto"/>
              <w:left w:val="single" w:sz="4" w:space="0" w:color="auto"/>
              <w:bottom w:val="single" w:sz="4" w:space="0" w:color="auto"/>
              <w:right w:val="single" w:sz="4" w:space="0" w:color="auto"/>
            </w:tcBorders>
            <w:shd w:val="clear" w:color="auto" w:fill="auto"/>
            <w:noWrap/>
          </w:tcPr>
          <w:p w14:paraId="5E1BA922" w14:textId="77777777" w:rsidR="0095215E" w:rsidRPr="0095215E" w:rsidRDefault="0095215E" w:rsidP="0095215E">
            <w:pPr>
              <w:spacing w:before="120" w:after="120"/>
              <w:rPr>
                <w:rFonts w:asciiTheme="minorHAnsi" w:hAnsiTheme="minorHAnsi"/>
                <w:color w:val="000000"/>
              </w:rPr>
            </w:pPr>
          </w:p>
        </w:tc>
      </w:tr>
      <w:tr w:rsidR="0095215E" w14:paraId="39B5E67D" w14:textId="77777777" w:rsidTr="00DF0B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88"/>
        </w:trPr>
        <w:tc>
          <w:tcPr>
            <w:tcW w:w="2790" w:type="dxa"/>
            <w:tcBorders>
              <w:top w:val="single" w:sz="4" w:space="0" w:color="auto"/>
              <w:left w:val="single" w:sz="4" w:space="0" w:color="auto"/>
              <w:bottom w:val="single" w:sz="4" w:space="0" w:color="auto"/>
              <w:right w:val="single" w:sz="4" w:space="0" w:color="auto"/>
            </w:tcBorders>
            <w:shd w:val="clear" w:color="auto" w:fill="auto"/>
            <w:noWrap/>
          </w:tcPr>
          <w:p w14:paraId="021897EF" w14:textId="77777777" w:rsidR="0095215E" w:rsidRPr="0095215E" w:rsidRDefault="00067518" w:rsidP="0095215E">
            <w:pPr>
              <w:spacing w:before="120" w:after="120"/>
              <w:rPr>
                <w:rFonts w:asciiTheme="minorHAnsi" w:hAnsiTheme="minorHAnsi"/>
                <w:color w:val="000000"/>
              </w:rPr>
            </w:pPr>
            <w:r>
              <w:rPr>
                <w:rFonts w:asciiTheme="minorHAnsi" w:hAnsiTheme="minorHAnsi"/>
                <w:color w:val="000000"/>
              </w:rPr>
              <w:t>GE Power</w:t>
            </w:r>
          </w:p>
        </w:tc>
        <w:tc>
          <w:tcPr>
            <w:tcW w:w="1890" w:type="dxa"/>
            <w:tcBorders>
              <w:top w:val="single" w:sz="4" w:space="0" w:color="auto"/>
              <w:left w:val="single" w:sz="4" w:space="0" w:color="auto"/>
              <w:bottom w:val="single" w:sz="4" w:space="0" w:color="auto"/>
              <w:right w:val="single" w:sz="4" w:space="0" w:color="auto"/>
            </w:tcBorders>
            <w:shd w:val="clear" w:color="auto" w:fill="auto"/>
          </w:tcPr>
          <w:p w14:paraId="04894EBF" w14:textId="77777777" w:rsidR="0095215E" w:rsidRPr="0095215E" w:rsidRDefault="00067518" w:rsidP="0095215E">
            <w:pPr>
              <w:spacing w:before="120" w:after="120"/>
              <w:rPr>
                <w:rFonts w:asciiTheme="minorHAnsi" w:hAnsiTheme="minorHAnsi"/>
                <w:color w:val="000000"/>
              </w:rPr>
            </w:pPr>
            <w:r>
              <w:rPr>
                <w:rFonts w:asciiTheme="minorHAnsi" w:hAnsiTheme="minorHAnsi"/>
                <w:color w:val="000000"/>
              </w:rPr>
              <w:t>Yes</w:t>
            </w:r>
          </w:p>
        </w:tc>
        <w:tc>
          <w:tcPr>
            <w:tcW w:w="8550" w:type="dxa"/>
            <w:tcBorders>
              <w:top w:val="single" w:sz="4" w:space="0" w:color="auto"/>
              <w:left w:val="single" w:sz="4" w:space="0" w:color="auto"/>
              <w:bottom w:val="single" w:sz="4" w:space="0" w:color="auto"/>
              <w:right w:val="single" w:sz="4" w:space="0" w:color="auto"/>
            </w:tcBorders>
            <w:shd w:val="clear" w:color="auto" w:fill="auto"/>
            <w:noWrap/>
          </w:tcPr>
          <w:p w14:paraId="229E9B3B" w14:textId="77777777" w:rsidR="0095215E" w:rsidRPr="0095215E" w:rsidRDefault="0095215E" w:rsidP="0095215E">
            <w:pPr>
              <w:spacing w:before="120" w:after="120"/>
              <w:rPr>
                <w:rFonts w:asciiTheme="minorHAnsi" w:hAnsiTheme="minorHAnsi"/>
                <w:color w:val="000000"/>
              </w:rPr>
            </w:pPr>
          </w:p>
        </w:tc>
      </w:tr>
      <w:tr w:rsidR="00067518" w14:paraId="725DEEF5" w14:textId="77777777" w:rsidTr="00DF0B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88"/>
        </w:trPr>
        <w:tc>
          <w:tcPr>
            <w:tcW w:w="2790" w:type="dxa"/>
            <w:tcBorders>
              <w:top w:val="single" w:sz="4" w:space="0" w:color="auto"/>
              <w:left w:val="single" w:sz="4" w:space="0" w:color="auto"/>
              <w:bottom w:val="single" w:sz="4" w:space="0" w:color="auto"/>
              <w:right w:val="single" w:sz="4" w:space="0" w:color="auto"/>
            </w:tcBorders>
            <w:shd w:val="clear" w:color="auto" w:fill="auto"/>
            <w:noWrap/>
          </w:tcPr>
          <w:p w14:paraId="12581F9E" w14:textId="77777777" w:rsidR="00067518" w:rsidRDefault="00067518" w:rsidP="0095215E">
            <w:pPr>
              <w:spacing w:before="120" w:after="120"/>
              <w:rPr>
                <w:rFonts w:asciiTheme="minorHAnsi" w:hAnsiTheme="minorHAnsi"/>
                <w:color w:val="000000"/>
              </w:rPr>
            </w:pPr>
            <w:r>
              <w:rPr>
                <w:rFonts w:asciiTheme="minorHAnsi" w:hAnsiTheme="minorHAnsi"/>
                <w:color w:val="000000"/>
              </w:rPr>
              <w:t>Idaho</w:t>
            </w:r>
          </w:p>
        </w:tc>
        <w:tc>
          <w:tcPr>
            <w:tcW w:w="1890" w:type="dxa"/>
            <w:tcBorders>
              <w:top w:val="single" w:sz="4" w:space="0" w:color="auto"/>
              <w:left w:val="single" w:sz="4" w:space="0" w:color="auto"/>
              <w:bottom w:val="single" w:sz="4" w:space="0" w:color="auto"/>
              <w:right w:val="single" w:sz="4" w:space="0" w:color="auto"/>
            </w:tcBorders>
            <w:shd w:val="clear" w:color="auto" w:fill="auto"/>
          </w:tcPr>
          <w:p w14:paraId="59C1B63B" w14:textId="77777777" w:rsidR="00067518" w:rsidRDefault="00067518" w:rsidP="0095215E">
            <w:pPr>
              <w:spacing w:before="120" w:after="120"/>
              <w:rPr>
                <w:rFonts w:asciiTheme="minorHAnsi" w:hAnsiTheme="minorHAnsi"/>
                <w:color w:val="000000"/>
              </w:rPr>
            </w:pPr>
            <w:r>
              <w:rPr>
                <w:rFonts w:asciiTheme="minorHAnsi" w:hAnsiTheme="minorHAnsi"/>
                <w:color w:val="000000"/>
              </w:rPr>
              <w:t>Yes</w:t>
            </w:r>
          </w:p>
        </w:tc>
        <w:tc>
          <w:tcPr>
            <w:tcW w:w="8550" w:type="dxa"/>
            <w:tcBorders>
              <w:top w:val="single" w:sz="4" w:space="0" w:color="auto"/>
              <w:left w:val="single" w:sz="4" w:space="0" w:color="auto"/>
              <w:bottom w:val="single" w:sz="4" w:space="0" w:color="auto"/>
              <w:right w:val="single" w:sz="4" w:space="0" w:color="auto"/>
            </w:tcBorders>
            <w:shd w:val="clear" w:color="auto" w:fill="auto"/>
            <w:noWrap/>
          </w:tcPr>
          <w:p w14:paraId="7778DA5C" w14:textId="77777777" w:rsidR="00067518" w:rsidRPr="0095215E" w:rsidRDefault="00067518" w:rsidP="0095215E">
            <w:pPr>
              <w:spacing w:before="120" w:after="120"/>
              <w:rPr>
                <w:rFonts w:asciiTheme="minorHAnsi" w:hAnsiTheme="minorHAnsi"/>
                <w:color w:val="000000"/>
              </w:rPr>
            </w:pPr>
          </w:p>
        </w:tc>
      </w:tr>
    </w:tbl>
    <w:p w14:paraId="18A530CE" w14:textId="77777777" w:rsidR="00D25674" w:rsidRDefault="00D25674"/>
    <w:p w14:paraId="144E15CC" w14:textId="77777777" w:rsidR="006908AB" w:rsidRDefault="006908AB">
      <w:pPr>
        <w:rPr>
          <w:rFonts w:asciiTheme="minorHAnsi" w:hAnsiTheme="minorHAnsi"/>
          <w:noProof/>
        </w:rPr>
      </w:pPr>
      <w:r>
        <w:rPr>
          <w:rFonts w:asciiTheme="minorHAnsi" w:hAnsiTheme="minorHAnsi"/>
        </w:rPr>
        <w:br w:type="page"/>
      </w:r>
    </w:p>
    <w:p w14:paraId="12A6E71D" w14:textId="1D7B311F" w:rsidR="006908AB" w:rsidRPr="006908AB" w:rsidRDefault="00626B4B" w:rsidP="006908AB">
      <w:pPr>
        <w:pStyle w:val="Heading1"/>
        <w:numPr>
          <w:ilvl w:val="0"/>
          <w:numId w:val="26"/>
        </w:numPr>
        <w:ind w:left="-1080"/>
        <w:rPr>
          <w:rFonts w:asciiTheme="minorHAnsi" w:eastAsia="Times New Roman" w:hAnsiTheme="minorHAnsi" w:cs="Times New Roman"/>
          <w:bCs w:val="0"/>
          <w:color w:val="auto"/>
          <w:sz w:val="24"/>
          <w:szCs w:val="24"/>
        </w:rPr>
      </w:pPr>
      <w:r w:rsidRPr="00626B4B">
        <w:rPr>
          <w:rFonts w:asciiTheme="minorHAnsi" w:eastAsia="Times New Roman" w:hAnsiTheme="minorHAnsi" w:cs="Times New Roman"/>
          <w:bCs w:val="0"/>
          <w:color w:val="auto"/>
          <w:sz w:val="24"/>
          <w:szCs w:val="24"/>
        </w:rPr>
        <w:t>Do you agree the development of VAR-501-WECC-3 met the “Transparent” criteria as outlined in this posting?  If “No</w:t>
      </w:r>
      <w:r w:rsidR="00171CD5">
        <w:rPr>
          <w:rFonts w:asciiTheme="minorHAnsi" w:eastAsia="Times New Roman" w:hAnsiTheme="minorHAnsi" w:cs="Times New Roman"/>
          <w:bCs w:val="0"/>
          <w:color w:val="auto"/>
          <w:sz w:val="24"/>
          <w:szCs w:val="24"/>
        </w:rPr>
        <w:t>,</w:t>
      </w:r>
      <w:r w:rsidRPr="00626B4B">
        <w:rPr>
          <w:rFonts w:asciiTheme="minorHAnsi" w:eastAsia="Times New Roman" w:hAnsiTheme="minorHAnsi" w:cs="Times New Roman"/>
          <w:bCs w:val="0"/>
          <w:color w:val="auto"/>
          <w:sz w:val="24"/>
          <w:szCs w:val="24"/>
        </w:rPr>
        <w:t>” please explain in the comment area below.</w:t>
      </w:r>
      <w:r w:rsidR="006908AB" w:rsidRPr="006908AB">
        <w:rPr>
          <w:rFonts w:asciiTheme="minorHAnsi" w:eastAsia="Times New Roman" w:hAnsiTheme="minorHAnsi" w:cs="Times New Roman"/>
          <w:bCs w:val="0"/>
          <w:color w:val="auto"/>
          <w:sz w:val="24"/>
          <w:szCs w:val="24"/>
        </w:rPr>
        <w:br/>
      </w:r>
    </w:p>
    <w:p w14:paraId="27FCF943" w14:textId="77777777" w:rsidR="006908AB" w:rsidRPr="002B72B9" w:rsidRDefault="006908AB" w:rsidP="006908AB">
      <w:pPr>
        <w:shd w:val="clear" w:color="auto" w:fill="D3DCE9"/>
        <w:spacing w:after="120"/>
        <w:ind w:right="-270" w:hanging="1080"/>
        <w:rPr>
          <w:rFonts w:asciiTheme="minorHAnsi" w:hAnsiTheme="minorHAnsi"/>
        </w:rPr>
      </w:pPr>
      <w:r w:rsidRPr="002B72B9">
        <w:rPr>
          <w:rFonts w:asciiTheme="minorHAnsi" w:hAnsiTheme="minorHAnsi"/>
          <w:b/>
        </w:rPr>
        <w:t xml:space="preserve">Summary Consideration:  </w:t>
      </w:r>
      <w:r>
        <w:rPr>
          <w:rFonts w:asciiTheme="minorHAnsi" w:hAnsiTheme="minorHAnsi"/>
          <w:b/>
        </w:rPr>
        <w:br/>
      </w:r>
    </w:p>
    <w:p w14:paraId="2EF33BE2" w14:textId="77777777" w:rsidR="006908AB" w:rsidRDefault="006908AB" w:rsidP="006908AB">
      <w:pPr>
        <w:pStyle w:val="NumberedSteps"/>
        <w:numPr>
          <w:ilvl w:val="0"/>
          <w:numId w:val="0"/>
        </w:numPr>
        <w:ind w:left="360"/>
        <w:rPr>
          <w:rFonts w:asciiTheme="minorHAnsi" w:hAnsiTheme="minorHAnsi"/>
          <w:b/>
          <w:sz w:val="24"/>
          <w:szCs w:val="24"/>
        </w:rPr>
      </w:pPr>
    </w:p>
    <w:tbl>
      <w:tblPr>
        <w:tblW w:w="13230" w:type="dxa"/>
        <w:tblInd w:w="-1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790"/>
        <w:gridCol w:w="1890"/>
        <w:gridCol w:w="8550"/>
      </w:tblGrid>
      <w:tr w:rsidR="006908AB" w:rsidRPr="002B72B9" w14:paraId="4AF8ADFA" w14:textId="77777777" w:rsidTr="00626B4B">
        <w:trPr>
          <w:trHeight w:val="20"/>
          <w:tblHeader/>
        </w:trPr>
        <w:tc>
          <w:tcPr>
            <w:tcW w:w="2790" w:type="dxa"/>
            <w:shd w:val="clear" w:color="auto" w:fill="264D74"/>
          </w:tcPr>
          <w:p w14:paraId="444D1DF3" w14:textId="77777777" w:rsidR="006908AB" w:rsidRPr="00C87B40" w:rsidRDefault="006908AB" w:rsidP="00670A43">
            <w:pPr>
              <w:spacing w:before="120" w:after="120"/>
              <w:ind w:left="144" w:right="144"/>
              <w:jc w:val="center"/>
              <w:rPr>
                <w:rFonts w:asciiTheme="minorHAnsi" w:hAnsiTheme="minorHAnsi" w:cs="Arial"/>
                <w:b/>
                <w:color w:val="FFFFFF"/>
              </w:rPr>
            </w:pPr>
            <w:r w:rsidRPr="00C87B40">
              <w:rPr>
                <w:rFonts w:asciiTheme="minorHAnsi" w:hAnsiTheme="minorHAnsi" w:cs="Arial"/>
                <w:b/>
                <w:color w:val="FFFFFF"/>
              </w:rPr>
              <w:t>Organization</w:t>
            </w:r>
          </w:p>
        </w:tc>
        <w:tc>
          <w:tcPr>
            <w:tcW w:w="1890" w:type="dxa"/>
            <w:shd w:val="clear" w:color="auto" w:fill="264D74"/>
          </w:tcPr>
          <w:p w14:paraId="5D82CCBE" w14:textId="77777777" w:rsidR="006908AB" w:rsidRPr="002B72B9" w:rsidRDefault="006908AB" w:rsidP="00670A43">
            <w:pPr>
              <w:spacing w:before="120" w:after="120"/>
              <w:ind w:left="144" w:right="144"/>
              <w:jc w:val="center"/>
              <w:rPr>
                <w:rFonts w:asciiTheme="minorHAnsi" w:hAnsiTheme="minorHAnsi" w:cs="Arial"/>
                <w:b/>
                <w:color w:val="FFFFFF"/>
              </w:rPr>
            </w:pPr>
            <w:r>
              <w:rPr>
                <w:rFonts w:asciiTheme="minorHAnsi" w:hAnsiTheme="minorHAnsi" w:cs="Arial"/>
                <w:b/>
                <w:color w:val="FFFFFF"/>
              </w:rPr>
              <w:t>Yes or No</w:t>
            </w:r>
          </w:p>
        </w:tc>
        <w:tc>
          <w:tcPr>
            <w:tcW w:w="8550" w:type="dxa"/>
            <w:shd w:val="clear" w:color="auto" w:fill="264D74"/>
            <w:noWrap/>
            <w:tcMar>
              <w:top w:w="12" w:type="dxa"/>
              <w:left w:w="12" w:type="dxa"/>
              <w:bottom w:w="0" w:type="dxa"/>
              <w:right w:w="12" w:type="dxa"/>
            </w:tcMar>
          </w:tcPr>
          <w:p w14:paraId="7DF56A37" w14:textId="77777777" w:rsidR="006908AB" w:rsidRPr="002B72B9" w:rsidRDefault="006908AB" w:rsidP="006908AB">
            <w:pPr>
              <w:spacing w:before="120" w:after="120"/>
              <w:ind w:left="144" w:right="144"/>
              <w:jc w:val="center"/>
              <w:rPr>
                <w:rFonts w:asciiTheme="minorHAnsi" w:hAnsiTheme="minorHAnsi" w:cs="Arial"/>
                <w:b/>
                <w:color w:val="FFFFFF"/>
              </w:rPr>
            </w:pPr>
            <w:r w:rsidRPr="002B72B9">
              <w:rPr>
                <w:rFonts w:asciiTheme="minorHAnsi" w:hAnsiTheme="minorHAnsi" w:cs="Arial"/>
                <w:b/>
                <w:color w:val="FFFFFF"/>
              </w:rPr>
              <w:t xml:space="preserve">Question </w:t>
            </w:r>
            <w:r>
              <w:rPr>
                <w:rFonts w:asciiTheme="minorHAnsi" w:hAnsiTheme="minorHAnsi" w:cs="Arial"/>
                <w:b/>
                <w:color w:val="FFFFFF"/>
              </w:rPr>
              <w:t>5</w:t>
            </w:r>
            <w:r w:rsidRPr="002B72B9">
              <w:rPr>
                <w:rFonts w:asciiTheme="minorHAnsi" w:hAnsiTheme="minorHAnsi" w:cs="Arial"/>
                <w:b/>
                <w:color w:val="FFFFFF"/>
              </w:rPr>
              <w:t xml:space="preserve"> Comment</w:t>
            </w:r>
          </w:p>
        </w:tc>
      </w:tr>
      <w:tr w:rsidR="0095215E" w14:paraId="256FAF7B" w14:textId="77777777" w:rsidTr="00626B4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88"/>
        </w:trPr>
        <w:tc>
          <w:tcPr>
            <w:tcW w:w="2790" w:type="dxa"/>
            <w:tcBorders>
              <w:top w:val="single" w:sz="4" w:space="0" w:color="auto"/>
              <w:left w:val="single" w:sz="4" w:space="0" w:color="auto"/>
              <w:bottom w:val="single" w:sz="4" w:space="0" w:color="auto"/>
              <w:right w:val="single" w:sz="4" w:space="0" w:color="auto"/>
            </w:tcBorders>
            <w:shd w:val="clear" w:color="auto" w:fill="auto"/>
            <w:noWrap/>
          </w:tcPr>
          <w:p w14:paraId="41371C2C" w14:textId="77777777" w:rsidR="0095215E" w:rsidRPr="0095215E" w:rsidRDefault="00626B4B" w:rsidP="0095215E">
            <w:pPr>
              <w:spacing w:before="120" w:after="120"/>
              <w:rPr>
                <w:rFonts w:asciiTheme="minorHAnsi" w:hAnsiTheme="minorHAnsi"/>
                <w:color w:val="000000"/>
              </w:rPr>
            </w:pPr>
            <w:r>
              <w:rPr>
                <w:rFonts w:asciiTheme="minorHAnsi" w:hAnsiTheme="minorHAnsi"/>
                <w:color w:val="000000"/>
              </w:rPr>
              <w:t>Idaho</w:t>
            </w:r>
          </w:p>
        </w:tc>
        <w:tc>
          <w:tcPr>
            <w:tcW w:w="1890" w:type="dxa"/>
            <w:tcBorders>
              <w:top w:val="single" w:sz="4" w:space="0" w:color="auto"/>
              <w:left w:val="single" w:sz="4" w:space="0" w:color="auto"/>
              <w:bottom w:val="single" w:sz="4" w:space="0" w:color="auto"/>
              <w:right w:val="single" w:sz="4" w:space="0" w:color="auto"/>
            </w:tcBorders>
            <w:shd w:val="clear" w:color="auto" w:fill="auto"/>
          </w:tcPr>
          <w:p w14:paraId="7A40A157" w14:textId="77777777" w:rsidR="0095215E" w:rsidRPr="0095215E" w:rsidRDefault="00626B4B" w:rsidP="0095215E">
            <w:pPr>
              <w:spacing w:before="120" w:after="120"/>
              <w:rPr>
                <w:rFonts w:asciiTheme="minorHAnsi" w:hAnsiTheme="minorHAnsi"/>
                <w:color w:val="000000"/>
              </w:rPr>
            </w:pPr>
            <w:r>
              <w:rPr>
                <w:rFonts w:asciiTheme="minorHAnsi" w:hAnsiTheme="minorHAnsi"/>
                <w:color w:val="000000"/>
              </w:rPr>
              <w:t>Yes</w:t>
            </w:r>
          </w:p>
        </w:tc>
        <w:tc>
          <w:tcPr>
            <w:tcW w:w="8550" w:type="dxa"/>
            <w:tcBorders>
              <w:top w:val="single" w:sz="4" w:space="0" w:color="auto"/>
              <w:left w:val="single" w:sz="4" w:space="0" w:color="auto"/>
              <w:bottom w:val="single" w:sz="4" w:space="0" w:color="auto"/>
              <w:right w:val="single" w:sz="4" w:space="0" w:color="auto"/>
            </w:tcBorders>
            <w:shd w:val="clear" w:color="auto" w:fill="auto"/>
            <w:noWrap/>
          </w:tcPr>
          <w:p w14:paraId="1C7A9340" w14:textId="77777777" w:rsidR="0095215E" w:rsidRPr="0095215E" w:rsidRDefault="0095215E" w:rsidP="0095215E">
            <w:pPr>
              <w:spacing w:before="120" w:after="120"/>
              <w:rPr>
                <w:rFonts w:asciiTheme="minorHAnsi" w:hAnsiTheme="minorHAnsi"/>
                <w:color w:val="000000"/>
              </w:rPr>
            </w:pPr>
          </w:p>
        </w:tc>
      </w:tr>
      <w:tr w:rsidR="0095215E" w14:paraId="5E6D007B" w14:textId="77777777" w:rsidTr="00626B4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88"/>
        </w:trPr>
        <w:tc>
          <w:tcPr>
            <w:tcW w:w="2790" w:type="dxa"/>
            <w:tcBorders>
              <w:top w:val="single" w:sz="4" w:space="0" w:color="auto"/>
              <w:left w:val="single" w:sz="4" w:space="0" w:color="auto"/>
              <w:bottom w:val="single" w:sz="4" w:space="0" w:color="auto"/>
              <w:right w:val="single" w:sz="4" w:space="0" w:color="auto"/>
            </w:tcBorders>
            <w:shd w:val="clear" w:color="auto" w:fill="auto"/>
            <w:noWrap/>
          </w:tcPr>
          <w:p w14:paraId="48ABC21F" w14:textId="77777777" w:rsidR="0095215E" w:rsidRPr="0095215E" w:rsidRDefault="00626B4B" w:rsidP="0095215E">
            <w:pPr>
              <w:spacing w:before="120" w:after="120"/>
              <w:rPr>
                <w:rFonts w:asciiTheme="minorHAnsi" w:hAnsiTheme="minorHAnsi"/>
                <w:color w:val="000000"/>
              </w:rPr>
            </w:pPr>
            <w:r>
              <w:rPr>
                <w:rFonts w:asciiTheme="minorHAnsi" w:hAnsiTheme="minorHAnsi"/>
                <w:color w:val="000000"/>
              </w:rPr>
              <w:t>GE Power</w:t>
            </w:r>
          </w:p>
        </w:tc>
        <w:tc>
          <w:tcPr>
            <w:tcW w:w="1890" w:type="dxa"/>
            <w:tcBorders>
              <w:top w:val="single" w:sz="4" w:space="0" w:color="auto"/>
              <w:left w:val="single" w:sz="4" w:space="0" w:color="auto"/>
              <w:bottom w:val="single" w:sz="4" w:space="0" w:color="auto"/>
              <w:right w:val="single" w:sz="4" w:space="0" w:color="auto"/>
            </w:tcBorders>
            <w:shd w:val="clear" w:color="auto" w:fill="auto"/>
          </w:tcPr>
          <w:p w14:paraId="00430132" w14:textId="77777777" w:rsidR="0095215E" w:rsidRPr="0095215E" w:rsidRDefault="00626B4B" w:rsidP="0095215E">
            <w:pPr>
              <w:spacing w:before="120" w:after="120"/>
              <w:rPr>
                <w:rFonts w:asciiTheme="minorHAnsi" w:hAnsiTheme="minorHAnsi"/>
                <w:color w:val="000000"/>
              </w:rPr>
            </w:pPr>
            <w:r>
              <w:rPr>
                <w:rFonts w:asciiTheme="minorHAnsi" w:hAnsiTheme="minorHAnsi"/>
                <w:color w:val="000000"/>
              </w:rPr>
              <w:t>Yes</w:t>
            </w:r>
          </w:p>
        </w:tc>
        <w:tc>
          <w:tcPr>
            <w:tcW w:w="8550" w:type="dxa"/>
            <w:tcBorders>
              <w:top w:val="single" w:sz="4" w:space="0" w:color="auto"/>
              <w:left w:val="single" w:sz="4" w:space="0" w:color="auto"/>
              <w:bottom w:val="single" w:sz="4" w:space="0" w:color="auto"/>
              <w:right w:val="single" w:sz="4" w:space="0" w:color="auto"/>
            </w:tcBorders>
            <w:shd w:val="clear" w:color="auto" w:fill="auto"/>
            <w:noWrap/>
          </w:tcPr>
          <w:p w14:paraId="25919E27" w14:textId="77777777" w:rsidR="0095215E" w:rsidRPr="0095215E" w:rsidRDefault="0095215E" w:rsidP="0095215E">
            <w:pPr>
              <w:spacing w:before="120" w:after="120"/>
              <w:rPr>
                <w:rFonts w:asciiTheme="minorHAnsi" w:hAnsiTheme="minorHAnsi"/>
                <w:color w:val="000000"/>
              </w:rPr>
            </w:pPr>
          </w:p>
        </w:tc>
      </w:tr>
      <w:tr w:rsidR="0095215E" w14:paraId="2541B366" w14:textId="77777777" w:rsidTr="00626B4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88"/>
        </w:trPr>
        <w:tc>
          <w:tcPr>
            <w:tcW w:w="2790" w:type="dxa"/>
            <w:tcBorders>
              <w:top w:val="single" w:sz="4" w:space="0" w:color="auto"/>
              <w:left w:val="single" w:sz="4" w:space="0" w:color="auto"/>
              <w:bottom w:val="single" w:sz="4" w:space="0" w:color="auto"/>
              <w:right w:val="single" w:sz="4" w:space="0" w:color="auto"/>
            </w:tcBorders>
            <w:shd w:val="clear" w:color="auto" w:fill="auto"/>
            <w:noWrap/>
          </w:tcPr>
          <w:p w14:paraId="16B84D65" w14:textId="77777777" w:rsidR="0095215E" w:rsidRPr="0095215E" w:rsidRDefault="00626B4B" w:rsidP="0095215E">
            <w:pPr>
              <w:spacing w:before="120" w:after="120"/>
              <w:rPr>
                <w:rFonts w:asciiTheme="minorHAnsi" w:hAnsiTheme="minorHAnsi"/>
                <w:color w:val="000000"/>
              </w:rPr>
            </w:pPr>
            <w:r>
              <w:rPr>
                <w:rFonts w:asciiTheme="minorHAnsi" w:hAnsiTheme="minorHAnsi"/>
                <w:color w:val="000000"/>
              </w:rPr>
              <w:t>USBR</w:t>
            </w:r>
          </w:p>
        </w:tc>
        <w:tc>
          <w:tcPr>
            <w:tcW w:w="1890" w:type="dxa"/>
            <w:tcBorders>
              <w:top w:val="single" w:sz="4" w:space="0" w:color="auto"/>
              <w:left w:val="single" w:sz="4" w:space="0" w:color="auto"/>
              <w:bottom w:val="single" w:sz="4" w:space="0" w:color="auto"/>
              <w:right w:val="single" w:sz="4" w:space="0" w:color="auto"/>
            </w:tcBorders>
            <w:shd w:val="clear" w:color="auto" w:fill="auto"/>
          </w:tcPr>
          <w:p w14:paraId="377DE5F2" w14:textId="77777777" w:rsidR="0095215E" w:rsidRPr="0095215E" w:rsidRDefault="00626B4B" w:rsidP="0095215E">
            <w:pPr>
              <w:spacing w:before="120" w:after="120"/>
              <w:rPr>
                <w:rFonts w:asciiTheme="minorHAnsi" w:hAnsiTheme="minorHAnsi"/>
                <w:color w:val="000000"/>
              </w:rPr>
            </w:pPr>
            <w:r>
              <w:rPr>
                <w:rFonts w:asciiTheme="minorHAnsi" w:hAnsiTheme="minorHAnsi"/>
                <w:color w:val="000000"/>
              </w:rPr>
              <w:t>Yes</w:t>
            </w:r>
          </w:p>
        </w:tc>
        <w:tc>
          <w:tcPr>
            <w:tcW w:w="8550" w:type="dxa"/>
            <w:tcBorders>
              <w:top w:val="single" w:sz="4" w:space="0" w:color="auto"/>
              <w:left w:val="single" w:sz="4" w:space="0" w:color="auto"/>
              <w:bottom w:val="single" w:sz="4" w:space="0" w:color="auto"/>
              <w:right w:val="single" w:sz="4" w:space="0" w:color="auto"/>
            </w:tcBorders>
            <w:shd w:val="clear" w:color="auto" w:fill="auto"/>
            <w:noWrap/>
          </w:tcPr>
          <w:p w14:paraId="73EB4EFA" w14:textId="77777777" w:rsidR="0095215E" w:rsidRPr="0095215E" w:rsidRDefault="0095215E" w:rsidP="0095215E">
            <w:pPr>
              <w:spacing w:before="120" w:after="120"/>
              <w:rPr>
                <w:rFonts w:asciiTheme="minorHAnsi" w:hAnsiTheme="minorHAnsi"/>
                <w:color w:val="000000"/>
              </w:rPr>
            </w:pPr>
          </w:p>
        </w:tc>
      </w:tr>
      <w:tr w:rsidR="0095215E" w14:paraId="60B6B2AD" w14:textId="77777777" w:rsidTr="00626B4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Look w:val="04A0" w:firstRow="1" w:lastRow="0" w:firstColumn="1" w:lastColumn="0" w:noHBand="0" w:noVBand="1"/>
        </w:tblPrEx>
        <w:trPr>
          <w:trHeight w:val="288"/>
        </w:trPr>
        <w:tc>
          <w:tcPr>
            <w:tcW w:w="2790" w:type="dxa"/>
            <w:tcBorders>
              <w:top w:val="single" w:sz="4" w:space="0" w:color="auto"/>
              <w:left w:val="single" w:sz="4" w:space="0" w:color="auto"/>
              <w:bottom w:val="single" w:sz="4" w:space="0" w:color="auto"/>
              <w:right w:val="single" w:sz="4" w:space="0" w:color="auto"/>
            </w:tcBorders>
            <w:shd w:val="clear" w:color="auto" w:fill="auto"/>
            <w:noWrap/>
          </w:tcPr>
          <w:p w14:paraId="648C1D27" w14:textId="77777777" w:rsidR="0095215E" w:rsidRPr="0095215E" w:rsidRDefault="00626B4B" w:rsidP="0095215E">
            <w:pPr>
              <w:spacing w:before="120" w:after="120"/>
              <w:rPr>
                <w:rFonts w:asciiTheme="minorHAnsi" w:hAnsiTheme="minorHAnsi"/>
                <w:color w:val="000000"/>
              </w:rPr>
            </w:pPr>
            <w:r>
              <w:rPr>
                <w:rFonts w:asciiTheme="minorHAnsi" w:hAnsiTheme="minorHAnsi"/>
                <w:color w:val="000000"/>
              </w:rPr>
              <w:t>Southern</w:t>
            </w:r>
          </w:p>
        </w:tc>
        <w:tc>
          <w:tcPr>
            <w:tcW w:w="1890" w:type="dxa"/>
            <w:tcBorders>
              <w:top w:val="single" w:sz="4" w:space="0" w:color="auto"/>
              <w:left w:val="single" w:sz="4" w:space="0" w:color="auto"/>
              <w:bottom w:val="single" w:sz="4" w:space="0" w:color="auto"/>
              <w:right w:val="single" w:sz="4" w:space="0" w:color="auto"/>
            </w:tcBorders>
            <w:shd w:val="clear" w:color="auto" w:fill="auto"/>
          </w:tcPr>
          <w:p w14:paraId="6E475DD9" w14:textId="77777777" w:rsidR="0095215E" w:rsidRPr="0095215E" w:rsidRDefault="00626B4B" w:rsidP="0095215E">
            <w:pPr>
              <w:spacing w:before="120" w:after="120"/>
              <w:rPr>
                <w:rFonts w:asciiTheme="minorHAnsi" w:hAnsiTheme="minorHAnsi"/>
                <w:color w:val="000000"/>
              </w:rPr>
            </w:pPr>
            <w:r>
              <w:rPr>
                <w:rFonts w:asciiTheme="minorHAnsi" w:hAnsiTheme="minorHAnsi"/>
                <w:color w:val="000000"/>
              </w:rPr>
              <w:t>Yes</w:t>
            </w:r>
          </w:p>
        </w:tc>
        <w:tc>
          <w:tcPr>
            <w:tcW w:w="8550" w:type="dxa"/>
            <w:tcBorders>
              <w:top w:val="single" w:sz="4" w:space="0" w:color="auto"/>
              <w:left w:val="single" w:sz="4" w:space="0" w:color="auto"/>
              <w:bottom w:val="single" w:sz="4" w:space="0" w:color="auto"/>
              <w:right w:val="single" w:sz="4" w:space="0" w:color="auto"/>
            </w:tcBorders>
            <w:shd w:val="clear" w:color="auto" w:fill="auto"/>
            <w:noWrap/>
          </w:tcPr>
          <w:p w14:paraId="42E83143" w14:textId="77777777" w:rsidR="0095215E" w:rsidRPr="0095215E" w:rsidRDefault="0095215E" w:rsidP="0095215E">
            <w:pPr>
              <w:spacing w:before="120" w:after="120"/>
              <w:rPr>
                <w:rFonts w:asciiTheme="minorHAnsi" w:hAnsiTheme="minorHAnsi"/>
                <w:color w:val="000000"/>
              </w:rPr>
            </w:pPr>
          </w:p>
        </w:tc>
      </w:tr>
    </w:tbl>
    <w:p w14:paraId="5BF180CB" w14:textId="77777777" w:rsidR="006908AB" w:rsidRDefault="006908AB" w:rsidP="006908AB">
      <w:pPr>
        <w:rPr>
          <w:rFonts w:asciiTheme="minorHAnsi" w:hAnsiTheme="minorHAnsi"/>
          <w:noProof/>
        </w:rPr>
      </w:pPr>
    </w:p>
    <w:p w14:paraId="5AE6E5CE" w14:textId="77777777" w:rsidR="00A6289F" w:rsidRDefault="00A6289F" w:rsidP="009A7881">
      <w:pPr>
        <w:pStyle w:val="NumberedSteps"/>
        <w:numPr>
          <w:ilvl w:val="0"/>
          <w:numId w:val="0"/>
        </w:numPr>
        <w:ind w:left="-1260"/>
        <w:rPr>
          <w:rFonts w:asciiTheme="minorHAnsi" w:hAnsiTheme="minorHAnsi"/>
          <w:sz w:val="24"/>
          <w:szCs w:val="24"/>
        </w:rPr>
      </w:pPr>
    </w:p>
    <w:p w14:paraId="670AE58D" w14:textId="77777777" w:rsidR="00D4314B" w:rsidRPr="008B2A5E" w:rsidRDefault="00333054" w:rsidP="008B2A5E">
      <w:pPr>
        <w:pStyle w:val="NumberedSteps"/>
        <w:numPr>
          <w:ilvl w:val="0"/>
          <w:numId w:val="0"/>
        </w:numPr>
        <w:ind w:left="-1260"/>
        <w:rPr>
          <w:rFonts w:asciiTheme="minorHAnsi" w:hAnsiTheme="minorHAnsi"/>
          <w:b/>
          <w:sz w:val="24"/>
          <w:szCs w:val="24"/>
        </w:rPr>
      </w:pPr>
      <w:r w:rsidRPr="008B2A5E">
        <w:rPr>
          <w:rFonts w:asciiTheme="minorHAnsi" w:hAnsiTheme="minorHAnsi"/>
          <w:b/>
          <w:sz w:val="24"/>
          <w:szCs w:val="24"/>
        </w:rPr>
        <w:t>E</w:t>
      </w:r>
      <w:r w:rsidR="008B2A5E">
        <w:rPr>
          <w:rFonts w:asciiTheme="minorHAnsi" w:hAnsiTheme="minorHAnsi"/>
          <w:b/>
          <w:sz w:val="24"/>
          <w:szCs w:val="24"/>
        </w:rPr>
        <w:t>nd of Report</w:t>
      </w:r>
    </w:p>
    <w:p w14:paraId="28154AA2" w14:textId="77777777" w:rsidR="008B2A5E" w:rsidRPr="008B2A5E" w:rsidRDefault="008B2A5E">
      <w:pPr>
        <w:pStyle w:val="NumberedSteps"/>
        <w:numPr>
          <w:ilvl w:val="0"/>
          <w:numId w:val="0"/>
        </w:numPr>
        <w:rPr>
          <w:rFonts w:asciiTheme="minorHAnsi" w:hAnsiTheme="minorHAnsi"/>
          <w:b/>
          <w:sz w:val="24"/>
          <w:szCs w:val="24"/>
        </w:rPr>
      </w:pPr>
    </w:p>
    <w:sectPr w:rsidR="008B2A5E" w:rsidRPr="008B2A5E" w:rsidSect="005639A3">
      <w:headerReference w:type="default" r:id="rId14"/>
      <w:footerReference w:type="default" r:id="rId15"/>
      <w:headerReference w:type="first" r:id="rId16"/>
      <w:footerReference w:type="first" r:id="rId17"/>
      <w:pgSz w:w="15840" w:h="12240" w:orient="landscape" w:code="1"/>
      <w:pgMar w:top="1530" w:right="1440" w:bottom="1051" w:left="2520" w:header="720"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EAF5A99" w14:textId="77777777" w:rsidR="004C10C0" w:rsidRDefault="004C10C0">
      <w:r>
        <w:separator/>
      </w:r>
    </w:p>
  </w:endnote>
  <w:endnote w:type="continuationSeparator" w:id="0">
    <w:p w14:paraId="3B7242A3" w14:textId="77777777" w:rsidR="004C10C0" w:rsidRDefault="004C10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4961CC" w14:textId="1352BBFF" w:rsidR="00670A43" w:rsidRPr="00230133" w:rsidRDefault="00670A43" w:rsidP="00CD6D9F">
    <w:pPr>
      <w:tabs>
        <w:tab w:val="left" w:pos="9900"/>
        <w:tab w:val="left" w:pos="11700"/>
      </w:tabs>
      <w:ind w:left="-450"/>
      <w:rPr>
        <w:rFonts w:asciiTheme="minorHAnsi" w:hAnsiTheme="minorHAnsi"/>
        <w:b/>
        <w:color w:val="204C81"/>
        <w:sz w:val="18"/>
        <w:szCs w:val="18"/>
      </w:rPr>
    </w:pPr>
    <w:r w:rsidRPr="00FB29A5">
      <w:rPr>
        <w:rFonts w:asciiTheme="minorHAnsi" w:hAnsiTheme="minorHAnsi"/>
        <w:b/>
        <w:noProof/>
        <w:color w:val="204C81"/>
      </w:rPr>
      <w:drawing>
        <wp:anchor distT="0" distB="0" distL="114300" distR="114300" simplePos="0" relativeHeight="251668992" behindDoc="1" locked="0" layoutInCell="1" allowOverlap="1" wp14:anchorId="2D1B5B1B" wp14:editId="0D82D5B5">
          <wp:simplePos x="0" y="0"/>
          <wp:positionH relativeFrom="page">
            <wp:posOffset>0</wp:posOffset>
          </wp:positionH>
          <wp:positionV relativeFrom="page">
            <wp:posOffset>9705975</wp:posOffset>
          </wp:positionV>
          <wp:extent cx="7810500" cy="390525"/>
          <wp:effectExtent l="19050" t="0" r="0" b="0"/>
          <wp:wrapNone/>
          <wp:docPr id="17" name="Picture 91" descr="C:\Users\burlovichm.DAHQ\Desktop\NERC_Media Release_page2_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Users\burlovichm.DAHQ\Desktop\NERC_Media Release_page2_final.jpg"/>
                  <pic:cNvPicPr>
                    <a:picLocks noChangeAspect="1" noChangeArrowheads="1"/>
                  </pic:cNvPicPr>
                </pic:nvPicPr>
                <pic:blipFill>
                  <a:blip r:embed="rId1" cstate="screen"/>
                  <a:srcRect/>
                  <a:stretch>
                    <a:fillRect/>
                  </a:stretch>
                </pic:blipFill>
                <pic:spPr bwMode="auto">
                  <a:xfrm>
                    <a:off x="0" y="0"/>
                    <a:ext cx="7810500" cy="390525"/>
                  </a:xfrm>
                  <a:prstGeom prst="rect">
                    <a:avLst/>
                  </a:prstGeom>
                  <a:noFill/>
                  <a:ln w="9525">
                    <a:noFill/>
                    <a:miter lim="800000"/>
                    <a:headEnd/>
                    <a:tailEnd/>
                  </a:ln>
                </pic:spPr>
              </pic:pic>
            </a:graphicData>
          </a:graphic>
        </wp:anchor>
      </w:drawing>
    </w:r>
    <w:r>
      <w:rPr>
        <w:rFonts w:asciiTheme="minorHAnsi" w:hAnsiTheme="minorHAnsi"/>
        <w:b/>
        <w:color w:val="204C81"/>
        <w:sz w:val="18"/>
        <w:szCs w:val="18"/>
      </w:rPr>
      <w:t>Comment Report | Regional Reliability Standard TOP-007-WECC-1a</w:t>
    </w:r>
    <w:r>
      <w:rPr>
        <w:rFonts w:asciiTheme="minorHAnsi" w:hAnsiTheme="minorHAnsi"/>
        <w:b/>
        <w:color w:val="204C81"/>
        <w:sz w:val="18"/>
        <w:szCs w:val="18"/>
      </w:rPr>
      <w:br/>
      <w:t>September 2015</w:t>
    </w:r>
    <w:r>
      <w:rPr>
        <w:rFonts w:asciiTheme="minorHAnsi" w:hAnsiTheme="minorHAnsi"/>
        <w:b/>
        <w:color w:val="204C81"/>
        <w:sz w:val="18"/>
        <w:szCs w:val="18"/>
      </w:rPr>
      <w:tab/>
    </w:r>
    <w:r w:rsidRPr="00B55601">
      <w:rPr>
        <w:rFonts w:asciiTheme="minorHAnsi" w:hAnsiTheme="minorHAnsi"/>
        <w:b/>
        <w:color w:val="204C81"/>
        <w:sz w:val="18"/>
        <w:szCs w:val="18"/>
      </w:rPr>
      <w:fldChar w:fldCharType="begin"/>
    </w:r>
    <w:r w:rsidRPr="00B55601">
      <w:rPr>
        <w:rFonts w:asciiTheme="minorHAnsi" w:hAnsiTheme="minorHAnsi"/>
        <w:b/>
        <w:color w:val="204C81"/>
        <w:sz w:val="18"/>
        <w:szCs w:val="18"/>
      </w:rPr>
      <w:instrText xml:space="preserve"> PAGE   \* MERGEFORMAT </w:instrText>
    </w:r>
    <w:r w:rsidRPr="00B55601">
      <w:rPr>
        <w:rFonts w:asciiTheme="minorHAnsi" w:hAnsiTheme="minorHAnsi"/>
        <w:b/>
        <w:color w:val="204C81"/>
        <w:sz w:val="18"/>
        <w:szCs w:val="18"/>
      </w:rPr>
      <w:fldChar w:fldCharType="separate"/>
    </w:r>
    <w:r w:rsidR="00610620">
      <w:rPr>
        <w:rFonts w:asciiTheme="minorHAnsi" w:hAnsiTheme="minorHAnsi"/>
        <w:b/>
        <w:noProof/>
        <w:color w:val="204C81"/>
        <w:sz w:val="18"/>
        <w:szCs w:val="18"/>
      </w:rPr>
      <w:t>2</w:t>
    </w:r>
    <w:r w:rsidRPr="00B55601">
      <w:rPr>
        <w:rFonts w:asciiTheme="minorHAnsi" w:hAnsiTheme="minorHAnsi"/>
        <w:b/>
        <w:color w:val="204C81"/>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AA7529" w14:textId="75526A81" w:rsidR="00670A43" w:rsidRPr="00230133" w:rsidRDefault="00670A43" w:rsidP="008B2A5E">
    <w:pPr>
      <w:tabs>
        <w:tab w:val="left" w:pos="11610"/>
      </w:tabs>
      <w:ind w:left="-1440"/>
      <w:rPr>
        <w:rFonts w:asciiTheme="minorHAnsi" w:hAnsiTheme="minorHAnsi"/>
        <w:b/>
        <w:color w:val="204C81"/>
        <w:sz w:val="18"/>
        <w:szCs w:val="18"/>
      </w:rPr>
    </w:pPr>
    <w:r w:rsidRPr="00FB29A5">
      <w:rPr>
        <w:rFonts w:asciiTheme="minorHAnsi" w:hAnsiTheme="minorHAnsi"/>
        <w:b/>
        <w:noProof/>
        <w:color w:val="204C81"/>
      </w:rPr>
      <w:drawing>
        <wp:anchor distT="0" distB="0" distL="114300" distR="114300" simplePos="0" relativeHeight="251671040" behindDoc="1" locked="0" layoutInCell="1" allowOverlap="1" wp14:anchorId="2D1F4A32" wp14:editId="246E368F">
          <wp:simplePos x="0" y="0"/>
          <wp:positionH relativeFrom="page">
            <wp:posOffset>0</wp:posOffset>
          </wp:positionH>
          <wp:positionV relativeFrom="page">
            <wp:posOffset>9705975</wp:posOffset>
          </wp:positionV>
          <wp:extent cx="7810500" cy="390525"/>
          <wp:effectExtent l="19050" t="0" r="0" b="0"/>
          <wp:wrapNone/>
          <wp:docPr id="15" name="Picture 91" descr="C:\Users\burlovichm.DAHQ\Desktop\NERC_Media Release_page2_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Users\burlovichm.DAHQ\Desktop\NERC_Media Release_page2_final.jpg"/>
                  <pic:cNvPicPr>
                    <a:picLocks noChangeAspect="1" noChangeArrowheads="1"/>
                  </pic:cNvPicPr>
                </pic:nvPicPr>
                <pic:blipFill>
                  <a:blip r:embed="rId1" cstate="screen"/>
                  <a:srcRect/>
                  <a:stretch>
                    <a:fillRect/>
                  </a:stretch>
                </pic:blipFill>
                <pic:spPr bwMode="auto">
                  <a:xfrm>
                    <a:off x="0" y="0"/>
                    <a:ext cx="7810500" cy="390525"/>
                  </a:xfrm>
                  <a:prstGeom prst="rect">
                    <a:avLst/>
                  </a:prstGeom>
                  <a:noFill/>
                  <a:ln w="9525">
                    <a:noFill/>
                    <a:miter lim="800000"/>
                    <a:headEnd/>
                    <a:tailEnd/>
                  </a:ln>
                </pic:spPr>
              </pic:pic>
            </a:graphicData>
          </a:graphic>
        </wp:anchor>
      </w:drawing>
    </w:r>
    <w:r>
      <w:rPr>
        <w:rFonts w:asciiTheme="minorHAnsi" w:hAnsiTheme="minorHAnsi"/>
        <w:b/>
        <w:color w:val="204C81"/>
        <w:sz w:val="18"/>
        <w:szCs w:val="18"/>
      </w:rPr>
      <w:t xml:space="preserve">Comment Report | Regional Reliability Standard VAR-501-WECC-3 </w:t>
    </w:r>
    <w:r>
      <w:rPr>
        <w:rFonts w:asciiTheme="minorHAnsi" w:hAnsiTheme="minorHAnsi"/>
        <w:b/>
        <w:color w:val="204C81"/>
        <w:sz w:val="18"/>
        <w:szCs w:val="18"/>
      </w:rPr>
      <w:tab/>
    </w:r>
    <w:r w:rsidRPr="00B55601">
      <w:rPr>
        <w:rFonts w:asciiTheme="minorHAnsi" w:hAnsiTheme="minorHAnsi"/>
        <w:b/>
        <w:color w:val="204C81"/>
        <w:sz w:val="18"/>
        <w:szCs w:val="18"/>
      </w:rPr>
      <w:fldChar w:fldCharType="begin"/>
    </w:r>
    <w:r w:rsidRPr="00B55601">
      <w:rPr>
        <w:rFonts w:asciiTheme="minorHAnsi" w:hAnsiTheme="minorHAnsi"/>
        <w:b/>
        <w:color w:val="204C81"/>
        <w:sz w:val="18"/>
        <w:szCs w:val="18"/>
      </w:rPr>
      <w:instrText xml:space="preserve"> PAGE   \* MERGEFORMAT </w:instrText>
    </w:r>
    <w:r w:rsidRPr="00B55601">
      <w:rPr>
        <w:rFonts w:asciiTheme="minorHAnsi" w:hAnsiTheme="minorHAnsi"/>
        <w:b/>
        <w:color w:val="204C81"/>
        <w:sz w:val="18"/>
        <w:szCs w:val="18"/>
      </w:rPr>
      <w:fldChar w:fldCharType="separate"/>
    </w:r>
    <w:r w:rsidR="00610620">
      <w:rPr>
        <w:rFonts w:asciiTheme="minorHAnsi" w:hAnsiTheme="minorHAnsi"/>
        <w:b/>
        <w:noProof/>
        <w:color w:val="204C81"/>
        <w:sz w:val="18"/>
        <w:szCs w:val="18"/>
      </w:rPr>
      <w:t>13</w:t>
    </w:r>
    <w:r w:rsidRPr="00B55601">
      <w:rPr>
        <w:rFonts w:asciiTheme="minorHAnsi" w:hAnsiTheme="minorHAnsi"/>
        <w:b/>
        <w:color w:val="204C81"/>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3628DF" w14:textId="77777777" w:rsidR="00670A43" w:rsidRDefault="00670A43" w:rsidP="00CD6D9F">
    <w:pPr>
      <w:pStyle w:val="Footer"/>
      <w:tabs>
        <w:tab w:val="clear" w:pos="9360"/>
        <w:tab w:val="right" w:pos="11880"/>
      </w:tabs>
      <w:ind w:left="-1440"/>
    </w:pPr>
    <w:r>
      <w:rPr>
        <w:rFonts w:asciiTheme="minorHAnsi" w:hAnsiTheme="minorHAnsi"/>
        <w:b/>
        <w:color w:val="204C81"/>
        <w:sz w:val="18"/>
        <w:szCs w:val="18"/>
      </w:rPr>
      <w:t>Comment Report | Regional Reliability Standard VAR-501-WECC-3</w:t>
    </w:r>
    <w:r>
      <w:rPr>
        <w:rFonts w:asciiTheme="minorHAnsi" w:hAnsiTheme="minorHAnsi"/>
        <w:b/>
        <w:color w:val="204C81"/>
        <w:sz w:val="18"/>
        <w:szCs w:val="18"/>
      </w:rPr>
      <w:br/>
      <w:t>December 12, 2016 through January 25, 2017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78C36FC" w14:textId="77777777" w:rsidR="004C10C0" w:rsidRDefault="004C10C0">
      <w:r>
        <w:separator/>
      </w:r>
    </w:p>
  </w:footnote>
  <w:footnote w:type="continuationSeparator" w:id="0">
    <w:p w14:paraId="0F13C4D9" w14:textId="77777777" w:rsidR="004C10C0" w:rsidRDefault="004C10C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500658" w14:textId="77777777" w:rsidR="00670A43" w:rsidRDefault="00670A43">
    <w:r>
      <w:rPr>
        <w:noProof/>
      </w:rPr>
      <w:drawing>
        <wp:anchor distT="0" distB="0" distL="114300" distR="114300" simplePos="0" relativeHeight="251652608" behindDoc="1" locked="0" layoutInCell="1" allowOverlap="1" wp14:anchorId="413F4CBA" wp14:editId="346F4E4B">
          <wp:simplePos x="0" y="0"/>
          <wp:positionH relativeFrom="page">
            <wp:align>left</wp:align>
          </wp:positionH>
          <wp:positionV relativeFrom="page">
            <wp:align>top</wp:align>
          </wp:positionV>
          <wp:extent cx="7772400" cy="999490"/>
          <wp:effectExtent l="19050" t="0" r="0" b="0"/>
          <wp:wrapNone/>
          <wp:docPr id="16" name="Picture 16" descr="C:\Users\burlovichm.DAHQ\Desktop\NERC_Letterhead_page2_t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burlovichm.DAHQ\Desktop\NERC_Letterhead_page2_top.jpg"/>
                  <pic:cNvPicPr>
                    <a:picLocks noChangeAspect="1" noChangeArrowheads="1"/>
                  </pic:cNvPicPr>
                </pic:nvPicPr>
                <pic:blipFill>
                  <a:blip r:embed="rId1"/>
                  <a:srcRect/>
                  <a:stretch>
                    <a:fillRect/>
                  </a:stretch>
                </pic:blipFill>
                <pic:spPr bwMode="auto">
                  <a:xfrm>
                    <a:off x="0" y="0"/>
                    <a:ext cx="7772400" cy="999490"/>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7B6D57" w14:textId="77777777" w:rsidR="00670A43" w:rsidRDefault="00670A43">
    <w:r w:rsidRPr="00CB1829">
      <w:rPr>
        <w:noProof/>
      </w:rPr>
      <w:drawing>
        <wp:anchor distT="0" distB="0" distL="114300" distR="114300" simplePos="0" relativeHeight="251659776" behindDoc="1" locked="0" layoutInCell="1" allowOverlap="1" wp14:anchorId="6F4D2B63" wp14:editId="7E865C5D">
          <wp:simplePos x="0" y="0"/>
          <wp:positionH relativeFrom="page">
            <wp:align>left</wp:align>
          </wp:positionH>
          <wp:positionV relativeFrom="page">
            <wp:align>top</wp:align>
          </wp:positionV>
          <wp:extent cx="7772400" cy="10058400"/>
          <wp:effectExtent l="19050" t="0" r="0" b="0"/>
          <wp:wrapNone/>
          <wp:docPr id="18" name="Picture 42" descr="NERC_Letterhead_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NERC_Letterhead_final"/>
                  <pic:cNvPicPr>
                    <a:picLocks noChangeAspect="1" noChangeArrowheads="1"/>
                  </pic:cNvPicPr>
                </pic:nvPicPr>
                <pic:blipFill>
                  <a:blip r:embed="rId1"/>
                  <a:srcRect/>
                  <a:stretch>
                    <a:fillRect/>
                  </a:stretch>
                </pic:blipFill>
                <pic:spPr bwMode="auto">
                  <a:xfrm>
                    <a:off x="0" y="0"/>
                    <a:ext cx="7772400" cy="10062302"/>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A297C2" w14:textId="77777777" w:rsidR="00670A43" w:rsidRDefault="00670A43">
    <w:r w:rsidRPr="005639A3">
      <w:rPr>
        <w:noProof/>
      </w:rPr>
      <w:drawing>
        <wp:anchor distT="0" distB="0" distL="114300" distR="114300" simplePos="0" relativeHeight="251661824" behindDoc="1" locked="0" layoutInCell="1" allowOverlap="1" wp14:anchorId="03924F1B" wp14:editId="1EF160E7">
          <wp:simplePos x="0" y="0"/>
          <wp:positionH relativeFrom="page">
            <wp:posOffset>266700</wp:posOffset>
          </wp:positionH>
          <wp:positionV relativeFrom="page">
            <wp:posOffset>180975</wp:posOffset>
          </wp:positionV>
          <wp:extent cx="9601200" cy="771525"/>
          <wp:effectExtent l="19050" t="0" r="0" b="0"/>
          <wp:wrapNone/>
          <wp:docPr id="1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RC_Document_horizontal_page2_top.jpg"/>
                  <pic:cNvPicPr/>
                </pic:nvPicPr>
                <pic:blipFill>
                  <a:blip r:embed="rId1" cstate="print">
                    <a:extLst>
                      <a:ext uri="{28A0092B-C50C-407E-A947-70E740481C1C}">
                        <a14:useLocalDpi xmlns:a14="http://schemas.microsoft.com/office/drawing/2010/main"/>
                      </a:ext>
                    </a:extLst>
                  </a:blip>
                  <a:stretch>
                    <a:fillRect/>
                  </a:stretch>
                </pic:blipFill>
                <pic:spPr>
                  <a:xfrm>
                    <a:off x="0" y="0"/>
                    <a:ext cx="9601200" cy="771525"/>
                  </a:xfrm>
                  <a:prstGeom prst="rect">
                    <a:avLst/>
                  </a:prstGeom>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C917A8" w14:textId="77777777" w:rsidR="00670A43" w:rsidRDefault="00670A43">
    <w:r w:rsidRPr="00CB1829">
      <w:rPr>
        <w:noProof/>
      </w:rPr>
      <w:drawing>
        <wp:anchor distT="0" distB="0" distL="114300" distR="114300" simplePos="0" relativeHeight="251660800" behindDoc="1" locked="0" layoutInCell="1" allowOverlap="1" wp14:anchorId="332FCFFC" wp14:editId="4C4ACDB0">
          <wp:simplePos x="0" y="0"/>
          <wp:positionH relativeFrom="page">
            <wp:posOffset>228600</wp:posOffset>
          </wp:positionH>
          <wp:positionV relativeFrom="page">
            <wp:posOffset>228600</wp:posOffset>
          </wp:positionV>
          <wp:extent cx="9601200" cy="77152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RC_Document_horizontal_page2_top.jpg"/>
                  <pic:cNvPicPr/>
                </pic:nvPicPr>
                <pic:blipFill>
                  <a:blip r:embed="rId1" cstate="print">
                    <a:extLst>
                      <a:ext uri="{28A0092B-C50C-407E-A947-70E740481C1C}">
                        <a14:useLocalDpi xmlns:a14="http://schemas.microsoft.com/office/drawing/2010/main"/>
                      </a:ext>
                    </a:extLst>
                  </a:blip>
                  <a:stretch>
                    <a:fillRect/>
                  </a:stretch>
                </pic:blipFill>
                <pic:spPr>
                  <a:xfrm>
                    <a:off x="0" y="0"/>
                    <a:ext cx="9601200" cy="770623"/>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2FAC59F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4790ABE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D42717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91F4B93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6A72F8F2"/>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4DA421B8"/>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43A8E90"/>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DC02E1E0"/>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AC8FC2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AF0392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D24625D"/>
    <w:multiLevelType w:val="hybridMultilevel"/>
    <w:tmpl w:val="B840FD16"/>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Wingdings"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Wingdings"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Wingdings"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1" w15:restartNumberingAfterBreak="0">
    <w:nsid w:val="233D18C2"/>
    <w:multiLevelType w:val="singleLevel"/>
    <w:tmpl w:val="CC043116"/>
    <w:lvl w:ilvl="0">
      <w:start w:val="1"/>
      <w:numFmt w:val="decimal"/>
      <w:pStyle w:val="NumberedSteps"/>
      <w:lvlText w:val="%1."/>
      <w:lvlJc w:val="left"/>
      <w:pPr>
        <w:tabs>
          <w:tab w:val="num" w:pos="360"/>
        </w:tabs>
        <w:ind w:left="360" w:hanging="360"/>
      </w:pPr>
      <w:rPr>
        <w:b/>
        <w:i w:val="0"/>
        <w:sz w:val="24"/>
        <w:szCs w:val="24"/>
      </w:rPr>
    </w:lvl>
  </w:abstractNum>
  <w:abstractNum w:abstractNumId="12" w15:restartNumberingAfterBreak="0">
    <w:nsid w:val="2370449F"/>
    <w:multiLevelType w:val="hybridMultilevel"/>
    <w:tmpl w:val="2D4E840C"/>
    <w:lvl w:ilvl="0" w:tplc="2C18EE86">
      <w:start w:val="1"/>
      <w:numFmt w:val="decimal"/>
      <w:lvlText w:val="%1."/>
      <w:lvlJc w:val="left"/>
      <w:pPr>
        <w:ind w:left="748" w:hanging="360"/>
        <w:jc w:val="left"/>
      </w:pPr>
      <w:rPr>
        <w:rFonts w:ascii="Arial" w:eastAsia="Arial" w:hAnsi="Arial" w:cs="Arial" w:hint="default"/>
        <w:b/>
        <w:spacing w:val="-1"/>
        <w:w w:val="99"/>
        <w:sz w:val="20"/>
        <w:szCs w:val="20"/>
      </w:rPr>
    </w:lvl>
    <w:lvl w:ilvl="1" w:tplc="D5BC11FA">
      <w:start w:val="1"/>
      <w:numFmt w:val="bullet"/>
      <w:lvlText w:val="•"/>
      <w:lvlJc w:val="left"/>
      <w:pPr>
        <w:ind w:left="2016" w:hanging="360"/>
      </w:pPr>
      <w:rPr>
        <w:rFonts w:hint="default"/>
      </w:rPr>
    </w:lvl>
    <w:lvl w:ilvl="2" w:tplc="0368F59E">
      <w:start w:val="1"/>
      <w:numFmt w:val="bullet"/>
      <w:lvlText w:val="•"/>
      <w:lvlJc w:val="left"/>
      <w:pPr>
        <w:ind w:left="3293" w:hanging="360"/>
      </w:pPr>
      <w:rPr>
        <w:rFonts w:hint="default"/>
      </w:rPr>
    </w:lvl>
    <w:lvl w:ilvl="3" w:tplc="638EBD04">
      <w:start w:val="1"/>
      <w:numFmt w:val="bullet"/>
      <w:lvlText w:val="•"/>
      <w:lvlJc w:val="left"/>
      <w:pPr>
        <w:ind w:left="4570" w:hanging="360"/>
      </w:pPr>
      <w:rPr>
        <w:rFonts w:hint="default"/>
      </w:rPr>
    </w:lvl>
    <w:lvl w:ilvl="4" w:tplc="E8D84200">
      <w:start w:val="1"/>
      <w:numFmt w:val="bullet"/>
      <w:lvlText w:val="•"/>
      <w:lvlJc w:val="left"/>
      <w:pPr>
        <w:ind w:left="5846" w:hanging="360"/>
      </w:pPr>
      <w:rPr>
        <w:rFonts w:hint="default"/>
      </w:rPr>
    </w:lvl>
    <w:lvl w:ilvl="5" w:tplc="67C0B4A4">
      <w:start w:val="1"/>
      <w:numFmt w:val="bullet"/>
      <w:lvlText w:val="•"/>
      <w:lvlJc w:val="left"/>
      <w:pPr>
        <w:ind w:left="7123" w:hanging="360"/>
      </w:pPr>
      <w:rPr>
        <w:rFonts w:hint="default"/>
      </w:rPr>
    </w:lvl>
    <w:lvl w:ilvl="6" w:tplc="951CD04A">
      <w:start w:val="1"/>
      <w:numFmt w:val="bullet"/>
      <w:lvlText w:val="•"/>
      <w:lvlJc w:val="left"/>
      <w:pPr>
        <w:ind w:left="8400" w:hanging="360"/>
      </w:pPr>
      <w:rPr>
        <w:rFonts w:hint="default"/>
      </w:rPr>
    </w:lvl>
    <w:lvl w:ilvl="7" w:tplc="2E8E6222">
      <w:start w:val="1"/>
      <w:numFmt w:val="bullet"/>
      <w:lvlText w:val="•"/>
      <w:lvlJc w:val="left"/>
      <w:pPr>
        <w:ind w:left="9677" w:hanging="360"/>
      </w:pPr>
      <w:rPr>
        <w:rFonts w:hint="default"/>
      </w:rPr>
    </w:lvl>
    <w:lvl w:ilvl="8" w:tplc="1E3ADF46">
      <w:start w:val="1"/>
      <w:numFmt w:val="bullet"/>
      <w:lvlText w:val="•"/>
      <w:lvlJc w:val="left"/>
      <w:pPr>
        <w:ind w:left="10953" w:hanging="360"/>
      </w:pPr>
      <w:rPr>
        <w:rFonts w:hint="default"/>
      </w:rPr>
    </w:lvl>
  </w:abstractNum>
  <w:abstractNum w:abstractNumId="13" w15:restartNumberingAfterBreak="0">
    <w:nsid w:val="26442D0C"/>
    <w:multiLevelType w:val="hybridMultilevel"/>
    <w:tmpl w:val="CA2C9984"/>
    <w:lvl w:ilvl="0" w:tplc="E65CF1CA">
      <w:start w:val="1"/>
      <w:numFmt w:val="decimal"/>
      <w:lvlText w:val="%1."/>
      <w:lvlJc w:val="left"/>
      <w:pPr>
        <w:tabs>
          <w:tab w:val="num" w:pos="360"/>
        </w:tabs>
        <w:ind w:left="360" w:hanging="360"/>
      </w:pPr>
      <w:rPr>
        <w:rFonts w:ascii="Verdana" w:hAnsi="Verdana" w:hint="default"/>
      </w:r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4" w15:restartNumberingAfterBreak="0">
    <w:nsid w:val="27372963"/>
    <w:multiLevelType w:val="multilevel"/>
    <w:tmpl w:val="B8F877A2"/>
    <w:lvl w:ilvl="0">
      <w:start w:val="1"/>
      <w:numFmt w:val="decimal"/>
      <w:lvlText w:val="CI-%1."/>
      <w:lvlJc w:val="left"/>
      <w:pPr>
        <w:ind w:left="1080" w:hanging="720"/>
      </w:pPr>
      <w:rPr>
        <w:rFonts w:hint="default"/>
      </w:rPr>
    </w:lvl>
    <w:lvl w:ilvl="1">
      <w:start w:val="1"/>
      <w:numFmt w:val="lowerLetter"/>
      <w:lvlText w:val="CI-%1%2."/>
      <w:lvlJc w:val="left"/>
      <w:pPr>
        <w:ind w:left="2160" w:hanging="108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27C56719"/>
    <w:multiLevelType w:val="hybridMultilevel"/>
    <w:tmpl w:val="1CD4309A"/>
    <w:lvl w:ilvl="0" w:tplc="DF845094">
      <w:start w:val="1"/>
      <w:numFmt w:val="decimal"/>
      <w:lvlText w:val="%1."/>
      <w:lvlJc w:val="left"/>
      <w:pPr>
        <w:ind w:left="-720" w:hanging="360"/>
      </w:pPr>
      <w:rPr>
        <w:rFonts w:asciiTheme="minorHAnsi" w:hAnsiTheme="minorHAnsi" w:hint="default"/>
        <w:color w:val="000000" w:themeColor="text1"/>
        <w:sz w:val="24"/>
        <w:szCs w:val="24"/>
      </w:rPr>
    </w:lvl>
    <w:lvl w:ilvl="1" w:tplc="04090019" w:tentative="1">
      <w:start w:val="1"/>
      <w:numFmt w:val="lowerLetter"/>
      <w:lvlText w:val="%2."/>
      <w:lvlJc w:val="left"/>
      <w:pPr>
        <w:ind w:left="0" w:hanging="360"/>
      </w:pPr>
    </w:lvl>
    <w:lvl w:ilvl="2" w:tplc="0409001B" w:tentative="1">
      <w:start w:val="1"/>
      <w:numFmt w:val="lowerRoman"/>
      <w:lvlText w:val="%3."/>
      <w:lvlJc w:val="right"/>
      <w:pPr>
        <w:ind w:left="720" w:hanging="180"/>
      </w:pPr>
    </w:lvl>
    <w:lvl w:ilvl="3" w:tplc="0409000F" w:tentative="1">
      <w:start w:val="1"/>
      <w:numFmt w:val="decimal"/>
      <w:lvlText w:val="%4."/>
      <w:lvlJc w:val="left"/>
      <w:pPr>
        <w:ind w:left="1440" w:hanging="360"/>
      </w:pPr>
    </w:lvl>
    <w:lvl w:ilvl="4" w:tplc="04090019" w:tentative="1">
      <w:start w:val="1"/>
      <w:numFmt w:val="lowerLetter"/>
      <w:lvlText w:val="%5."/>
      <w:lvlJc w:val="left"/>
      <w:pPr>
        <w:ind w:left="2160" w:hanging="360"/>
      </w:pPr>
    </w:lvl>
    <w:lvl w:ilvl="5" w:tplc="0409001B" w:tentative="1">
      <w:start w:val="1"/>
      <w:numFmt w:val="lowerRoman"/>
      <w:lvlText w:val="%6."/>
      <w:lvlJc w:val="right"/>
      <w:pPr>
        <w:ind w:left="2880" w:hanging="180"/>
      </w:pPr>
    </w:lvl>
    <w:lvl w:ilvl="6" w:tplc="0409000F" w:tentative="1">
      <w:start w:val="1"/>
      <w:numFmt w:val="decimal"/>
      <w:lvlText w:val="%7."/>
      <w:lvlJc w:val="left"/>
      <w:pPr>
        <w:ind w:left="3600" w:hanging="360"/>
      </w:pPr>
    </w:lvl>
    <w:lvl w:ilvl="7" w:tplc="04090019" w:tentative="1">
      <w:start w:val="1"/>
      <w:numFmt w:val="lowerLetter"/>
      <w:lvlText w:val="%8."/>
      <w:lvlJc w:val="left"/>
      <w:pPr>
        <w:ind w:left="4320" w:hanging="360"/>
      </w:pPr>
    </w:lvl>
    <w:lvl w:ilvl="8" w:tplc="0409001B" w:tentative="1">
      <w:start w:val="1"/>
      <w:numFmt w:val="lowerRoman"/>
      <w:lvlText w:val="%9."/>
      <w:lvlJc w:val="right"/>
      <w:pPr>
        <w:ind w:left="5040" w:hanging="180"/>
      </w:pPr>
    </w:lvl>
  </w:abstractNum>
  <w:abstractNum w:abstractNumId="16" w15:restartNumberingAfterBreak="0">
    <w:nsid w:val="2E065AC9"/>
    <w:multiLevelType w:val="hybridMultilevel"/>
    <w:tmpl w:val="2E1C3E76"/>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Wingdings"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Wingdings"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Wingdings"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7" w15:restartNumberingAfterBreak="0">
    <w:nsid w:val="31E56DEE"/>
    <w:multiLevelType w:val="hybridMultilevel"/>
    <w:tmpl w:val="025E4F5C"/>
    <w:lvl w:ilvl="0" w:tplc="04090001">
      <w:start w:val="1"/>
      <w:numFmt w:val="bullet"/>
      <w:lvlText w:val=""/>
      <w:lvlJc w:val="left"/>
      <w:pPr>
        <w:ind w:left="826" w:hanging="360"/>
      </w:pPr>
      <w:rPr>
        <w:rFonts w:ascii="Symbol" w:hAnsi="Symbol" w:hint="default"/>
      </w:rPr>
    </w:lvl>
    <w:lvl w:ilvl="1" w:tplc="04090003" w:tentative="1">
      <w:start w:val="1"/>
      <w:numFmt w:val="bullet"/>
      <w:lvlText w:val="o"/>
      <w:lvlJc w:val="left"/>
      <w:pPr>
        <w:ind w:left="1546" w:hanging="360"/>
      </w:pPr>
      <w:rPr>
        <w:rFonts w:ascii="Courier New" w:hAnsi="Courier New" w:cs="Courier New" w:hint="default"/>
      </w:rPr>
    </w:lvl>
    <w:lvl w:ilvl="2" w:tplc="04090005" w:tentative="1">
      <w:start w:val="1"/>
      <w:numFmt w:val="bullet"/>
      <w:lvlText w:val=""/>
      <w:lvlJc w:val="left"/>
      <w:pPr>
        <w:ind w:left="2266" w:hanging="360"/>
      </w:pPr>
      <w:rPr>
        <w:rFonts w:ascii="Wingdings" w:hAnsi="Wingdings" w:hint="default"/>
      </w:rPr>
    </w:lvl>
    <w:lvl w:ilvl="3" w:tplc="04090001" w:tentative="1">
      <w:start w:val="1"/>
      <w:numFmt w:val="bullet"/>
      <w:lvlText w:val=""/>
      <w:lvlJc w:val="left"/>
      <w:pPr>
        <w:ind w:left="2986" w:hanging="360"/>
      </w:pPr>
      <w:rPr>
        <w:rFonts w:ascii="Symbol" w:hAnsi="Symbol" w:hint="default"/>
      </w:rPr>
    </w:lvl>
    <w:lvl w:ilvl="4" w:tplc="04090003" w:tentative="1">
      <w:start w:val="1"/>
      <w:numFmt w:val="bullet"/>
      <w:lvlText w:val="o"/>
      <w:lvlJc w:val="left"/>
      <w:pPr>
        <w:ind w:left="3706" w:hanging="360"/>
      </w:pPr>
      <w:rPr>
        <w:rFonts w:ascii="Courier New" w:hAnsi="Courier New" w:cs="Courier New" w:hint="default"/>
      </w:rPr>
    </w:lvl>
    <w:lvl w:ilvl="5" w:tplc="04090005" w:tentative="1">
      <w:start w:val="1"/>
      <w:numFmt w:val="bullet"/>
      <w:lvlText w:val=""/>
      <w:lvlJc w:val="left"/>
      <w:pPr>
        <w:ind w:left="4426" w:hanging="360"/>
      </w:pPr>
      <w:rPr>
        <w:rFonts w:ascii="Wingdings" w:hAnsi="Wingdings" w:hint="default"/>
      </w:rPr>
    </w:lvl>
    <w:lvl w:ilvl="6" w:tplc="04090001" w:tentative="1">
      <w:start w:val="1"/>
      <w:numFmt w:val="bullet"/>
      <w:lvlText w:val=""/>
      <w:lvlJc w:val="left"/>
      <w:pPr>
        <w:ind w:left="5146" w:hanging="360"/>
      </w:pPr>
      <w:rPr>
        <w:rFonts w:ascii="Symbol" w:hAnsi="Symbol" w:hint="default"/>
      </w:rPr>
    </w:lvl>
    <w:lvl w:ilvl="7" w:tplc="04090003" w:tentative="1">
      <w:start w:val="1"/>
      <w:numFmt w:val="bullet"/>
      <w:lvlText w:val="o"/>
      <w:lvlJc w:val="left"/>
      <w:pPr>
        <w:ind w:left="5866" w:hanging="360"/>
      </w:pPr>
      <w:rPr>
        <w:rFonts w:ascii="Courier New" w:hAnsi="Courier New" w:cs="Courier New" w:hint="default"/>
      </w:rPr>
    </w:lvl>
    <w:lvl w:ilvl="8" w:tplc="04090005" w:tentative="1">
      <w:start w:val="1"/>
      <w:numFmt w:val="bullet"/>
      <w:lvlText w:val=""/>
      <w:lvlJc w:val="left"/>
      <w:pPr>
        <w:ind w:left="6586" w:hanging="360"/>
      </w:pPr>
      <w:rPr>
        <w:rFonts w:ascii="Wingdings" w:hAnsi="Wingdings" w:hint="default"/>
      </w:rPr>
    </w:lvl>
  </w:abstractNum>
  <w:abstractNum w:abstractNumId="18" w15:restartNumberingAfterBreak="0">
    <w:nsid w:val="32BB7B82"/>
    <w:multiLevelType w:val="hybridMultilevel"/>
    <w:tmpl w:val="1F0448F8"/>
    <w:lvl w:ilvl="0" w:tplc="225A29F6">
      <w:start w:val="2007"/>
      <w:numFmt w:val="bullet"/>
      <w:lvlText w:val=""/>
      <w:lvlJc w:val="left"/>
      <w:pPr>
        <w:tabs>
          <w:tab w:val="num" w:pos="720"/>
        </w:tabs>
        <w:ind w:left="720" w:hanging="360"/>
      </w:pPr>
      <w:rPr>
        <w:rFonts w:ascii="Symbol" w:eastAsia="Times New Roman" w:hAnsi="Symbol" w:cs="Times New Roman"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6F430CF"/>
    <w:multiLevelType w:val="hybridMultilevel"/>
    <w:tmpl w:val="93BC2430"/>
    <w:lvl w:ilvl="0" w:tplc="8C60BD46">
      <w:start w:val="1"/>
      <w:numFmt w:val="decimal"/>
      <w:lvlText w:val="%1."/>
      <w:lvlJc w:val="left"/>
      <w:pPr>
        <w:ind w:left="-1080" w:hanging="360"/>
      </w:pPr>
      <w:rPr>
        <w:rFonts w:asciiTheme="minorHAnsi" w:hAnsiTheme="minorHAnsi" w:cs="Arial" w:hint="default"/>
        <w:b/>
        <w:i w:val="0"/>
        <w:color w:val="000000" w:themeColor="text1"/>
        <w:sz w:val="24"/>
        <w:szCs w:val="24"/>
      </w:rPr>
    </w:lvl>
    <w:lvl w:ilvl="1" w:tplc="04090019" w:tentative="1">
      <w:start w:val="1"/>
      <w:numFmt w:val="lowerLetter"/>
      <w:lvlText w:val="%2."/>
      <w:lvlJc w:val="left"/>
      <w:pPr>
        <w:ind w:left="-360" w:hanging="360"/>
      </w:pPr>
    </w:lvl>
    <w:lvl w:ilvl="2" w:tplc="0409001B" w:tentative="1">
      <w:start w:val="1"/>
      <w:numFmt w:val="lowerRoman"/>
      <w:lvlText w:val="%3."/>
      <w:lvlJc w:val="right"/>
      <w:pPr>
        <w:ind w:left="360" w:hanging="180"/>
      </w:pPr>
    </w:lvl>
    <w:lvl w:ilvl="3" w:tplc="0409000F" w:tentative="1">
      <w:start w:val="1"/>
      <w:numFmt w:val="decimal"/>
      <w:lvlText w:val="%4."/>
      <w:lvlJc w:val="left"/>
      <w:pPr>
        <w:ind w:left="1080" w:hanging="360"/>
      </w:pPr>
    </w:lvl>
    <w:lvl w:ilvl="4" w:tplc="04090019" w:tentative="1">
      <w:start w:val="1"/>
      <w:numFmt w:val="lowerLetter"/>
      <w:lvlText w:val="%5."/>
      <w:lvlJc w:val="left"/>
      <w:pPr>
        <w:ind w:left="1800" w:hanging="360"/>
      </w:pPr>
    </w:lvl>
    <w:lvl w:ilvl="5" w:tplc="0409001B" w:tentative="1">
      <w:start w:val="1"/>
      <w:numFmt w:val="lowerRoman"/>
      <w:lvlText w:val="%6."/>
      <w:lvlJc w:val="right"/>
      <w:pPr>
        <w:ind w:left="2520" w:hanging="180"/>
      </w:pPr>
    </w:lvl>
    <w:lvl w:ilvl="6" w:tplc="0409000F" w:tentative="1">
      <w:start w:val="1"/>
      <w:numFmt w:val="decimal"/>
      <w:lvlText w:val="%7."/>
      <w:lvlJc w:val="left"/>
      <w:pPr>
        <w:ind w:left="3240" w:hanging="360"/>
      </w:pPr>
    </w:lvl>
    <w:lvl w:ilvl="7" w:tplc="04090019" w:tentative="1">
      <w:start w:val="1"/>
      <w:numFmt w:val="lowerLetter"/>
      <w:lvlText w:val="%8."/>
      <w:lvlJc w:val="left"/>
      <w:pPr>
        <w:ind w:left="3960" w:hanging="360"/>
      </w:pPr>
    </w:lvl>
    <w:lvl w:ilvl="8" w:tplc="0409001B" w:tentative="1">
      <w:start w:val="1"/>
      <w:numFmt w:val="lowerRoman"/>
      <w:lvlText w:val="%9."/>
      <w:lvlJc w:val="right"/>
      <w:pPr>
        <w:ind w:left="4680" w:hanging="180"/>
      </w:pPr>
    </w:lvl>
  </w:abstractNum>
  <w:abstractNum w:abstractNumId="20" w15:restartNumberingAfterBreak="0">
    <w:nsid w:val="4B2B70B1"/>
    <w:multiLevelType w:val="hybridMultilevel"/>
    <w:tmpl w:val="1EB8C942"/>
    <w:lvl w:ilvl="0" w:tplc="04090001">
      <w:start w:val="1"/>
      <w:numFmt w:val="bullet"/>
      <w:lvlText w:val=""/>
      <w:lvlJc w:val="left"/>
      <w:pPr>
        <w:ind w:left="748" w:hanging="360"/>
      </w:pPr>
      <w:rPr>
        <w:rFonts w:ascii="Symbol" w:hAnsi="Symbol" w:hint="default"/>
      </w:rPr>
    </w:lvl>
    <w:lvl w:ilvl="1" w:tplc="04090003" w:tentative="1">
      <w:start w:val="1"/>
      <w:numFmt w:val="bullet"/>
      <w:lvlText w:val="o"/>
      <w:lvlJc w:val="left"/>
      <w:pPr>
        <w:ind w:left="1468" w:hanging="360"/>
      </w:pPr>
      <w:rPr>
        <w:rFonts w:ascii="Courier New" w:hAnsi="Courier New" w:cs="Courier New" w:hint="default"/>
      </w:rPr>
    </w:lvl>
    <w:lvl w:ilvl="2" w:tplc="04090005" w:tentative="1">
      <w:start w:val="1"/>
      <w:numFmt w:val="bullet"/>
      <w:lvlText w:val=""/>
      <w:lvlJc w:val="left"/>
      <w:pPr>
        <w:ind w:left="2188" w:hanging="360"/>
      </w:pPr>
      <w:rPr>
        <w:rFonts w:ascii="Wingdings" w:hAnsi="Wingdings" w:hint="default"/>
      </w:rPr>
    </w:lvl>
    <w:lvl w:ilvl="3" w:tplc="04090001" w:tentative="1">
      <w:start w:val="1"/>
      <w:numFmt w:val="bullet"/>
      <w:lvlText w:val=""/>
      <w:lvlJc w:val="left"/>
      <w:pPr>
        <w:ind w:left="2908" w:hanging="360"/>
      </w:pPr>
      <w:rPr>
        <w:rFonts w:ascii="Symbol" w:hAnsi="Symbol" w:hint="default"/>
      </w:rPr>
    </w:lvl>
    <w:lvl w:ilvl="4" w:tplc="04090003" w:tentative="1">
      <w:start w:val="1"/>
      <w:numFmt w:val="bullet"/>
      <w:lvlText w:val="o"/>
      <w:lvlJc w:val="left"/>
      <w:pPr>
        <w:ind w:left="3628" w:hanging="360"/>
      </w:pPr>
      <w:rPr>
        <w:rFonts w:ascii="Courier New" w:hAnsi="Courier New" w:cs="Courier New" w:hint="default"/>
      </w:rPr>
    </w:lvl>
    <w:lvl w:ilvl="5" w:tplc="04090005" w:tentative="1">
      <w:start w:val="1"/>
      <w:numFmt w:val="bullet"/>
      <w:lvlText w:val=""/>
      <w:lvlJc w:val="left"/>
      <w:pPr>
        <w:ind w:left="4348" w:hanging="360"/>
      </w:pPr>
      <w:rPr>
        <w:rFonts w:ascii="Wingdings" w:hAnsi="Wingdings" w:hint="default"/>
      </w:rPr>
    </w:lvl>
    <w:lvl w:ilvl="6" w:tplc="04090001" w:tentative="1">
      <w:start w:val="1"/>
      <w:numFmt w:val="bullet"/>
      <w:lvlText w:val=""/>
      <w:lvlJc w:val="left"/>
      <w:pPr>
        <w:ind w:left="5068" w:hanging="360"/>
      </w:pPr>
      <w:rPr>
        <w:rFonts w:ascii="Symbol" w:hAnsi="Symbol" w:hint="default"/>
      </w:rPr>
    </w:lvl>
    <w:lvl w:ilvl="7" w:tplc="04090003" w:tentative="1">
      <w:start w:val="1"/>
      <w:numFmt w:val="bullet"/>
      <w:lvlText w:val="o"/>
      <w:lvlJc w:val="left"/>
      <w:pPr>
        <w:ind w:left="5788" w:hanging="360"/>
      </w:pPr>
      <w:rPr>
        <w:rFonts w:ascii="Courier New" w:hAnsi="Courier New" w:cs="Courier New" w:hint="default"/>
      </w:rPr>
    </w:lvl>
    <w:lvl w:ilvl="8" w:tplc="04090005" w:tentative="1">
      <w:start w:val="1"/>
      <w:numFmt w:val="bullet"/>
      <w:lvlText w:val=""/>
      <w:lvlJc w:val="left"/>
      <w:pPr>
        <w:ind w:left="6508" w:hanging="360"/>
      </w:pPr>
      <w:rPr>
        <w:rFonts w:ascii="Wingdings" w:hAnsi="Wingdings" w:hint="default"/>
      </w:rPr>
    </w:lvl>
  </w:abstractNum>
  <w:abstractNum w:abstractNumId="21" w15:restartNumberingAfterBreak="0">
    <w:nsid w:val="4DF157C4"/>
    <w:multiLevelType w:val="hybridMultilevel"/>
    <w:tmpl w:val="1200D246"/>
    <w:lvl w:ilvl="0" w:tplc="76FAD500">
      <w:start w:val="2"/>
      <w:numFmt w:val="decimal"/>
      <w:pStyle w:val="Style1"/>
      <w:lvlText w:val="%1."/>
      <w:lvlJc w:val="left"/>
      <w:pPr>
        <w:ind w:left="720" w:hanging="360"/>
      </w:pPr>
      <w:rPr>
        <w:rFonts w:asciiTheme="minorHAnsi" w:hAnsiTheme="minorHAnsi" w:hint="default"/>
        <w:color w:val="000000" w:themeColor="text1"/>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0645A03"/>
    <w:multiLevelType w:val="hybridMultilevel"/>
    <w:tmpl w:val="B450EA8C"/>
    <w:lvl w:ilvl="0" w:tplc="C4523B34">
      <w:start w:val="1"/>
      <w:numFmt w:val="decimal"/>
      <w:lvlText w:val="%1."/>
      <w:lvlJc w:val="left"/>
      <w:pPr>
        <w:ind w:left="-1056" w:hanging="384"/>
      </w:pPr>
      <w:rPr>
        <w:rFonts w:hint="default"/>
      </w:rPr>
    </w:lvl>
    <w:lvl w:ilvl="1" w:tplc="04090019" w:tentative="1">
      <w:start w:val="1"/>
      <w:numFmt w:val="lowerLetter"/>
      <w:lvlText w:val="%2."/>
      <w:lvlJc w:val="left"/>
      <w:pPr>
        <w:ind w:left="-360" w:hanging="360"/>
      </w:pPr>
    </w:lvl>
    <w:lvl w:ilvl="2" w:tplc="0409001B" w:tentative="1">
      <w:start w:val="1"/>
      <w:numFmt w:val="lowerRoman"/>
      <w:lvlText w:val="%3."/>
      <w:lvlJc w:val="right"/>
      <w:pPr>
        <w:ind w:left="360" w:hanging="180"/>
      </w:pPr>
    </w:lvl>
    <w:lvl w:ilvl="3" w:tplc="0409000F" w:tentative="1">
      <w:start w:val="1"/>
      <w:numFmt w:val="decimal"/>
      <w:lvlText w:val="%4."/>
      <w:lvlJc w:val="left"/>
      <w:pPr>
        <w:ind w:left="1080" w:hanging="360"/>
      </w:pPr>
    </w:lvl>
    <w:lvl w:ilvl="4" w:tplc="04090019" w:tentative="1">
      <w:start w:val="1"/>
      <w:numFmt w:val="lowerLetter"/>
      <w:lvlText w:val="%5."/>
      <w:lvlJc w:val="left"/>
      <w:pPr>
        <w:ind w:left="1800" w:hanging="360"/>
      </w:pPr>
    </w:lvl>
    <w:lvl w:ilvl="5" w:tplc="0409001B" w:tentative="1">
      <w:start w:val="1"/>
      <w:numFmt w:val="lowerRoman"/>
      <w:lvlText w:val="%6."/>
      <w:lvlJc w:val="right"/>
      <w:pPr>
        <w:ind w:left="2520" w:hanging="180"/>
      </w:pPr>
    </w:lvl>
    <w:lvl w:ilvl="6" w:tplc="0409000F" w:tentative="1">
      <w:start w:val="1"/>
      <w:numFmt w:val="decimal"/>
      <w:lvlText w:val="%7."/>
      <w:lvlJc w:val="left"/>
      <w:pPr>
        <w:ind w:left="3240" w:hanging="360"/>
      </w:pPr>
    </w:lvl>
    <w:lvl w:ilvl="7" w:tplc="04090019" w:tentative="1">
      <w:start w:val="1"/>
      <w:numFmt w:val="lowerLetter"/>
      <w:lvlText w:val="%8."/>
      <w:lvlJc w:val="left"/>
      <w:pPr>
        <w:ind w:left="3960" w:hanging="360"/>
      </w:pPr>
    </w:lvl>
    <w:lvl w:ilvl="8" w:tplc="0409001B" w:tentative="1">
      <w:start w:val="1"/>
      <w:numFmt w:val="lowerRoman"/>
      <w:lvlText w:val="%9."/>
      <w:lvlJc w:val="right"/>
      <w:pPr>
        <w:ind w:left="4680" w:hanging="180"/>
      </w:pPr>
    </w:lvl>
  </w:abstractNum>
  <w:abstractNum w:abstractNumId="23" w15:restartNumberingAfterBreak="0">
    <w:nsid w:val="54A6241C"/>
    <w:multiLevelType w:val="hybridMultilevel"/>
    <w:tmpl w:val="85A6B724"/>
    <w:lvl w:ilvl="0" w:tplc="62B2C088">
      <w:start w:val="1"/>
      <w:numFmt w:val="decimal"/>
      <w:lvlText w:val="%1."/>
      <w:lvlJc w:val="left"/>
      <w:pPr>
        <w:tabs>
          <w:tab w:val="num" w:pos="720"/>
        </w:tabs>
        <w:ind w:left="720" w:hanging="360"/>
      </w:pPr>
      <w:rPr>
        <w:b w:val="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60CD53CF"/>
    <w:multiLevelType w:val="hybridMultilevel"/>
    <w:tmpl w:val="D58C02B0"/>
    <w:lvl w:ilvl="0" w:tplc="98AA2886">
      <w:start w:val="1"/>
      <w:numFmt w:val="decimal"/>
      <w:lvlText w:val="%1."/>
      <w:lvlJc w:val="left"/>
      <w:pPr>
        <w:ind w:left="720" w:hanging="360"/>
      </w:pPr>
      <w:rPr>
        <w:rFonts w:asciiTheme="minorHAnsi" w:hAnsiTheme="minorHAnsi"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AC71ED2"/>
    <w:multiLevelType w:val="hybridMultilevel"/>
    <w:tmpl w:val="07CA1150"/>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26" w15:restartNumberingAfterBreak="0">
    <w:nsid w:val="74E41850"/>
    <w:multiLevelType w:val="hybridMultilevel"/>
    <w:tmpl w:val="B602FE2A"/>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Wingdings"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Wingdings"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Wingdings"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7" w15:restartNumberingAfterBreak="0">
    <w:nsid w:val="76735E9A"/>
    <w:multiLevelType w:val="hybridMultilevel"/>
    <w:tmpl w:val="173A9286"/>
    <w:lvl w:ilvl="0" w:tplc="8A102B6A">
      <w:start w:val="1"/>
      <w:numFmt w:val="bullet"/>
      <w:lvlText w:val=""/>
      <w:lvlJc w:val="left"/>
      <w:pPr>
        <w:tabs>
          <w:tab w:val="num" w:pos="720"/>
        </w:tabs>
        <w:ind w:left="720" w:hanging="360"/>
      </w:pPr>
      <w:rPr>
        <w:rFonts w:ascii="Wingdings" w:hAnsi="Wingdings" w:hint="default"/>
        <w:sz w:val="22"/>
        <w:szCs w:val="22"/>
      </w:rPr>
    </w:lvl>
    <w:lvl w:ilvl="1" w:tplc="4E2C40E0" w:tentative="1">
      <w:start w:val="1"/>
      <w:numFmt w:val="bullet"/>
      <w:lvlText w:val="o"/>
      <w:lvlJc w:val="left"/>
      <w:pPr>
        <w:tabs>
          <w:tab w:val="num" w:pos="1440"/>
        </w:tabs>
        <w:ind w:left="1440" w:hanging="360"/>
      </w:pPr>
      <w:rPr>
        <w:rFonts w:ascii="Courier New" w:hAnsi="Courier New" w:cs="Wingdings" w:hint="default"/>
      </w:rPr>
    </w:lvl>
    <w:lvl w:ilvl="2" w:tplc="5686D050" w:tentative="1">
      <w:start w:val="1"/>
      <w:numFmt w:val="bullet"/>
      <w:lvlText w:val=""/>
      <w:lvlJc w:val="left"/>
      <w:pPr>
        <w:tabs>
          <w:tab w:val="num" w:pos="2160"/>
        </w:tabs>
        <w:ind w:left="2160" w:hanging="360"/>
      </w:pPr>
      <w:rPr>
        <w:rFonts w:ascii="Wingdings" w:hAnsi="Wingdings" w:hint="default"/>
      </w:rPr>
    </w:lvl>
    <w:lvl w:ilvl="3" w:tplc="453C9DFA" w:tentative="1">
      <w:start w:val="1"/>
      <w:numFmt w:val="bullet"/>
      <w:lvlText w:val=""/>
      <w:lvlJc w:val="left"/>
      <w:pPr>
        <w:tabs>
          <w:tab w:val="num" w:pos="2880"/>
        </w:tabs>
        <w:ind w:left="2880" w:hanging="360"/>
      </w:pPr>
      <w:rPr>
        <w:rFonts w:ascii="Symbol" w:hAnsi="Symbol" w:hint="default"/>
      </w:rPr>
    </w:lvl>
    <w:lvl w:ilvl="4" w:tplc="08700056" w:tentative="1">
      <w:start w:val="1"/>
      <w:numFmt w:val="bullet"/>
      <w:lvlText w:val="o"/>
      <w:lvlJc w:val="left"/>
      <w:pPr>
        <w:tabs>
          <w:tab w:val="num" w:pos="3600"/>
        </w:tabs>
        <w:ind w:left="3600" w:hanging="360"/>
      </w:pPr>
      <w:rPr>
        <w:rFonts w:ascii="Courier New" w:hAnsi="Courier New" w:cs="Wingdings" w:hint="default"/>
      </w:rPr>
    </w:lvl>
    <w:lvl w:ilvl="5" w:tplc="4580AE5A" w:tentative="1">
      <w:start w:val="1"/>
      <w:numFmt w:val="bullet"/>
      <w:lvlText w:val=""/>
      <w:lvlJc w:val="left"/>
      <w:pPr>
        <w:tabs>
          <w:tab w:val="num" w:pos="4320"/>
        </w:tabs>
        <w:ind w:left="4320" w:hanging="360"/>
      </w:pPr>
      <w:rPr>
        <w:rFonts w:ascii="Wingdings" w:hAnsi="Wingdings" w:hint="default"/>
      </w:rPr>
    </w:lvl>
    <w:lvl w:ilvl="6" w:tplc="49826EFA" w:tentative="1">
      <w:start w:val="1"/>
      <w:numFmt w:val="bullet"/>
      <w:lvlText w:val=""/>
      <w:lvlJc w:val="left"/>
      <w:pPr>
        <w:tabs>
          <w:tab w:val="num" w:pos="5040"/>
        </w:tabs>
        <w:ind w:left="5040" w:hanging="360"/>
      </w:pPr>
      <w:rPr>
        <w:rFonts w:ascii="Symbol" w:hAnsi="Symbol" w:hint="default"/>
      </w:rPr>
    </w:lvl>
    <w:lvl w:ilvl="7" w:tplc="023C3312" w:tentative="1">
      <w:start w:val="1"/>
      <w:numFmt w:val="bullet"/>
      <w:lvlText w:val="o"/>
      <w:lvlJc w:val="left"/>
      <w:pPr>
        <w:tabs>
          <w:tab w:val="num" w:pos="5760"/>
        </w:tabs>
        <w:ind w:left="5760" w:hanging="360"/>
      </w:pPr>
      <w:rPr>
        <w:rFonts w:ascii="Courier New" w:hAnsi="Courier New" w:cs="Wingdings" w:hint="default"/>
      </w:rPr>
    </w:lvl>
    <w:lvl w:ilvl="8" w:tplc="A292349E" w:tentative="1">
      <w:start w:val="1"/>
      <w:numFmt w:val="bullet"/>
      <w:lvlText w:val=""/>
      <w:lvlJc w:val="left"/>
      <w:pPr>
        <w:tabs>
          <w:tab w:val="num" w:pos="6480"/>
        </w:tabs>
        <w:ind w:left="6480" w:hanging="360"/>
      </w:pPr>
      <w:rPr>
        <w:rFonts w:ascii="Wingdings" w:hAnsi="Wingdings" w:hint="default"/>
      </w:rPr>
    </w:lvl>
  </w:abstractNum>
  <w:num w:numId="1">
    <w:abstractNumId w:val="23"/>
  </w:num>
  <w:num w:numId="2">
    <w:abstractNumId w:val="10"/>
  </w:num>
  <w:num w:numId="3">
    <w:abstractNumId w:val="26"/>
  </w:num>
  <w:num w:numId="4">
    <w:abstractNumId w:val="16"/>
  </w:num>
  <w:num w:numId="5">
    <w:abstractNumId w:val="27"/>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 w:numId="16">
    <w:abstractNumId w:val="18"/>
  </w:num>
  <w:num w:numId="17">
    <w:abstractNumId w:val="11"/>
  </w:num>
  <w:num w:numId="18">
    <w:abstractNumId w:val="11"/>
    <w:lvlOverride w:ilvl="0">
      <w:startOverride w:val="1"/>
    </w:lvlOverride>
  </w:num>
  <w:num w:numId="19">
    <w:abstractNumId w:val="13"/>
  </w:num>
  <w:num w:numId="20">
    <w:abstractNumId w:val="14"/>
  </w:num>
  <w:num w:numId="21">
    <w:abstractNumId w:val="19"/>
  </w:num>
  <w:num w:numId="22">
    <w:abstractNumId w:val="24"/>
  </w:num>
  <w:num w:numId="23">
    <w:abstractNumId w:val="24"/>
    <w:lvlOverride w:ilvl="0">
      <w:startOverride w:val="1"/>
    </w:lvlOverride>
  </w:num>
  <w:num w:numId="24">
    <w:abstractNumId w:val="21"/>
  </w:num>
  <w:num w:numId="25">
    <w:abstractNumId w:val="22"/>
  </w:num>
  <w:num w:numId="26">
    <w:abstractNumId w:val="15"/>
  </w:num>
  <w:num w:numId="27">
    <w:abstractNumId w:val="17"/>
  </w:num>
  <w:num w:numId="28">
    <w:abstractNumId w:val="12"/>
  </w:num>
  <w:num w:numId="29">
    <w:abstractNumId w:val="25"/>
  </w:num>
  <w:num w:numId="3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44"/>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rawingGridHorizontalSpacing w:val="120"/>
  <w:displayHorizontalDrawingGridEvery w:val="2"/>
  <w:noPunctuationKerning/>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74EA"/>
    <w:rsid w:val="000044CD"/>
    <w:rsid w:val="00005A17"/>
    <w:rsid w:val="00011D42"/>
    <w:rsid w:val="000334DF"/>
    <w:rsid w:val="00037337"/>
    <w:rsid w:val="00041059"/>
    <w:rsid w:val="00046036"/>
    <w:rsid w:val="00047581"/>
    <w:rsid w:val="00047B49"/>
    <w:rsid w:val="00053F8E"/>
    <w:rsid w:val="00067518"/>
    <w:rsid w:val="00080CDD"/>
    <w:rsid w:val="000A4AED"/>
    <w:rsid w:val="000B36CB"/>
    <w:rsid w:val="000C3E2E"/>
    <w:rsid w:val="000C5E8F"/>
    <w:rsid w:val="000C7C8D"/>
    <w:rsid w:val="000D7162"/>
    <w:rsid w:val="000E3AB0"/>
    <w:rsid w:val="000F7A64"/>
    <w:rsid w:val="00114C1C"/>
    <w:rsid w:val="001166B3"/>
    <w:rsid w:val="00116748"/>
    <w:rsid w:val="001244B9"/>
    <w:rsid w:val="00132F2F"/>
    <w:rsid w:val="0013343F"/>
    <w:rsid w:val="00134A81"/>
    <w:rsid w:val="00136931"/>
    <w:rsid w:val="001429AD"/>
    <w:rsid w:val="001574EA"/>
    <w:rsid w:val="00171CD5"/>
    <w:rsid w:val="00177E74"/>
    <w:rsid w:val="00194263"/>
    <w:rsid w:val="00196181"/>
    <w:rsid w:val="001B207F"/>
    <w:rsid w:val="001C2D3E"/>
    <w:rsid w:val="001C3268"/>
    <w:rsid w:val="001E4C21"/>
    <w:rsid w:val="001F19ED"/>
    <w:rsid w:val="00207363"/>
    <w:rsid w:val="002212DD"/>
    <w:rsid w:val="00230133"/>
    <w:rsid w:val="002374A3"/>
    <w:rsid w:val="00251713"/>
    <w:rsid w:val="0025494E"/>
    <w:rsid w:val="00254C56"/>
    <w:rsid w:val="00260943"/>
    <w:rsid w:val="00283FB4"/>
    <w:rsid w:val="00285DBD"/>
    <w:rsid w:val="00291F65"/>
    <w:rsid w:val="00292BE3"/>
    <w:rsid w:val="002B72B9"/>
    <w:rsid w:val="002C334F"/>
    <w:rsid w:val="002D4F88"/>
    <w:rsid w:val="0030623B"/>
    <w:rsid w:val="00310403"/>
    <w:rsid w:val="00310E28"/>
    <w:rsid w:val="00312DFB"/>
    <w:rsid w:val="00333054"/>
    <w:rsid w:val="003353A9"/>
    <w:rsid w:val="0035509D"/>
    <w:rsid w:val="00363280"/>
    <w:rsid w:val="00363740"/>
    <w:rsid w:val="00366A96"/>
    <w:rsid w:val="00396AC3"/>
    <w:rsid w:val="003B69BA"/>
    <w:rsid w:val="003B7ECA"/>
    <w:rsid w:val="003E1C41"/>
    <w:rsid w:val="003F4B7F"/>
    <w:rsid w:val="00400D0D"/>
    <w:rsid w:val="00414CA0"/>
    <w:rsid w:val="0044098A"/>
    <w:rsid w:val="00457803"/>
    <w:rsid w:val="00471214"/>
    <w:rsid w:val="004800C7"/>
    <w:rsid w:val="00487E11"/>
    <w:rsid w:val="0049183C"/>
    <w:rsid w:val="004A0557"/>
    <w:rsid w:val="004A0C6A"/>
    <w:rsid w:val="004A5E20"/>
    <w:rsid w:val="004A7396"/>
    <w:rsid w:val="004B1FA8"/>
    <w:rsid w:val="004B7DE3"/>
    <w:rsid w:val="004C042A"/>
    <w:rsid w:val="004C10C0"/>
    <w:rsid w:val="004C6B32"/>
    <w:rsid w:val="004D53B1"/>
    <w:rsid w:val="004E7B5C"/>
    <w:rsid w:val="00510652"/>
    <w:rsid w:val="00511223"/>
    <w:rsid w:val="00521BDE"/>
    <w:rsid w:val="00525869"/>
    <w:rsid w:val="005308D0"/>
    <w:rsid w:val="005316C6"/>
    <w:rsid w:val="005316F3"/>
    <w:rsid w:val="00540B79"/>
    <w:rsid w:val="0055462A"/>
    <w:rsid w:val="00554880"/>
    <w:rsid w:val="005579BF"/>
    <w:rsid w:val="005639A3"/>
    <w:rsid w:val="00573832"/>
    <w:rsid w:val="005749E0"/>
    <w:rsid w:val="005761CE"/>
    <w:rsid w:val="00576D49"/>
    <w:rsid w:val="005915F3"/>
    <w:rsid w:val="0059160C"/>
    <w:rsid w:val="00593E88"/>
    <w:rsid w:val="00593F8C"/>
    <w:rsid w:val="005A721A"/>
    <w:rsid w:val="005B3E98"/>
    <w:rsid w:val="005C3A7F"/>
    <w:rsid w:val="005C7E71"/>
    <w:rsid w:val="005E2DFE"/>
    <w:rsid w:val="005E6EDE"/>
    <w:rsid w:val="005F22D5"/>
    <w:rsid w:val="005F24C7"/>
    <w:rsid w:val="006008EB"/>
    <w:rsid w:val="0060390A"/>
    <w:rsid w:val="00605067"/>
    <w:rsid w:val="00610620"/>
    <w:rsid w:val="006123C6"/>
    <w:rsid w:val="006217B7"/>
    <w:rsid w:val="006230D2"/>
    <w:rsid w:val="00626B4B"/>
    <w:rsid w:val="00627C9B"/>
    <w:rsid w:val="006310B4"/>
    <w:rsid w:val="00635B15"/>
    <w:rsid w:val="006368EB"/>
    <w:rsid w:val="00652754"/>
    <w:rsid w:val="00670A43"/>
    <w:rsid w:val="00670E87"/>
    <w:rsid w:val="00672E7C"/>
    <w:rsid w:val="006745DB"/>
    <w:rsid w:val="006807B0"/>
    <w:rsid w:val="00687867"/>
    <w:rsid w:val="006908AB"/>
    <w:rsid w:val="00694CD1"/>
    <w:rsid w:val="006955B9"/>
    <w:rsid w:val="006B36CA"/>
    <w:rsid w:val="006B3EC7"/>
    <w:rsid w:val="006B6C6E"/>
    <w:rsid w:val="006B7D87"/>
    <w:rsid w:val="006C1F78"/>
    <w:rsid w:val="006C5091"/>
    <w:rsid w:val="006C55EC"/>
    <w:rsid w:val="006F1022"/>
    <w:rsid w:val="0070380F"/>
    <w:rsid w:val="007061F0"/>
    <w:rsid w:val="007179E3"/>
    <w:rsid w:val="00726252"/>
    <w:rsid w:val="007347A2"/>
    <w:rsid w:val="00734C9A"/>
    <w:rsid w:val="00736EBB"/>
    <w:rsid w:val="00741D22"/>
    <w:rsid w:val="00745182"/>
    <w:rsid w:val="0074626C"/>
    <w:rsid w:val="00750074"/>
    <w:rsid w:val="00750355"/>
    <w:rsid w:val="007522B4"/>
    <w:rsid w:val="00772AE0"/>
    <w:rsid w:val="00787364"/>
    <w:rsid w:val="00791651"/>
    <w:rsid w:val="00791AFB"/>
    <w:rsid w:val="007942D6"/>
    <w:rsid w:val="00794A55"/>
    <w:rsid w:val="00797168"/>
    <w:rsid w:val="007B0B47"/>
    <w:rsid w:val="007B1A35"/>
    <w:rsid w:val="007B7A3E"/>
    <w:rsid w:val="007C04C8"/>
    <w:rsid w:val="007E0E7C"/>
    <w:rsid w:val="008418C2"/>
    <w:rsid w:val="00843601"/>
    <w:rsid w:val="00850A62"/>
    <w:rsid w:val="00853FCE"/>
    <w:rsid w:val="008559B8"/>
    <w:rsid w:val="0087062E"/>
    <w:rsid w:val="00873C8F"/>
    <w:rsid w:val="0087545C"/>
    <w:rsid w:val="00883BF3"/>
    <w:rsid w:val="00896C4F"/>
    <w:rsid w:val="008A6058"/>
    <w:rsid w:val="008B2A5E"/>
    <w:rsid w:val="008C0170"/>
    <w:rsid w:val="008E0008"/>
    <w:rsid w:val="008E2BDF"/>
    <w:rsid w:val="008E363B"/>
    <w:rsid w:val="008E58BA"/>
    <w:rsid w:val="008F0BB3"/>
    <w:rsid w:val="00904170"/>
    <w:rsid w:val="00926499"/>
    <w:rsid w:val="0094433E"/>
    <w:rsid w:val="00952021"/>
    <w:rsid w:val="0095215E"/>
    <w:rsid w:val="0096678A"/>
    <w:rsid w:val="00973B8E"/>
    <w:rsid w:val="0098003C"/>
    <w:rsid w:val="00991D50"/>
    <w:rsid w:val="00994C45"/>
    <w:rsid w:val="0099594A"/>
    <w:rsid w:val="00996580"/>
    <w:rsid w:val="009A7135"/>
    <w:rsid w:val="009A7881"/>
    <w:rsid w:val="009B14D6"/>
    <w:rsid w:val="009B68CE"/>
    <w:rsid w:val="009D0A29"/>
    <w:rsid w:val="009E7B83"/>
    <w:rsid w:val="009F3889"/>
    <w:rsid w:val="00A0123F"/>
    <w:rsid w:val="00A1036C"/>
    <w:rsid w:val="00A1310A"/>
    <w:rsid w:val="00A160DD"/>
    <w:rsid w:val="00A35DA7"/>
    <w:rsid w:val="00A36967"/>
    <w:rsid w:val="00A37329"/>
    <w:rsid w:val="00A40BEF"/>
    <w:rsid w:val="00A42284"/>
    <w:rsid w:val="00A46B61"/>
    <w:rsid w:val="00A52A76"/>
    <w:rsid w:val="00A6289F"/>
    <w:rsid w:val="00A653C8"/>
    <w:rsid w:val="00A6651C"/>
    <w:rsid w:val="00A753DA"/>
    <w:rsid w:val="00A82DC5"/>
    <w:rsid w:val="00A85E48"/>
    <w:rsid w:val="00A97BD5"/>
    <w:rsid w:val="00AA4DF0"/>
    <w:rsid w:val="00B13F72"/>
    <w:rsid w:val="00B21B48"/>
    <w:rsid w:val="00B320DD"/>
    <w:rsid w:val="00B37010"/>
    <w:rsid w:val="00B375B5"/>
    <w:rsid w:val="00B40111"/>
    <w:rsid w:val="00B425BC"/>
    <w:rsid w:val="00B53CBC"/>
    <w:rsid w:val="00B60D17"/>
    <w:rsid w:val="00B65D63"/>
    <w:rsid w:val="00B73BA3"/>
    <w:rsid w:val="00B823AE"/>
    <w:rsid w:val="00B91ACF"/>
    <w:rsid w:val="00B94091"/>
    <w:rsid w:val="00B9741F"/>
    <w:rsid w:val="00BA34E0"/>
    <w:rsid w:val="00BA6C6C"/>
    <w:rsid w:val="00BB3B49"/>
    <w:rsid w:val="00BB3EDD"/>
    <w:rsid w:val="00BB7419"/>
    <w:rsid w:val="00BC3E82"/>
    <w:rsid w:val="00BC45E3"/>
    <w:rsid w:val="00BC7A68"/>
    <w:rsid w:val="00BD5AF4"/>
    <w:rsid w:val="00BE15B2"/>
    <w:rsid w:val="00BE5580"/>
    <w:rsid w:val="00C2195E"/>
    <w:rsid w:val="00C22AA3"/>
    <w:rsid w:val="00C3705A"/>
    <w:rsid w:val="00C44395"/>
    <w:rsid w:val="00C50373"/>
    <w:rsid w:val="00C547BC"/>
    <w:rsid w:val="00C653FB"/>
    <w:rsid w:val="00C742D7"/>
    <w:rsid w:val="00C87B40"/>
    <w:rsid w:val="00CB0D9A"/>
    <w:rsid w:val="00CB1829"/>
    <w:rsid w:val="00CB70A9"/>
    <w:rsid w:val="00CC5B98"/>
    <w:rsid w:val="00CC7BE7"/>
    <w:rsid w:val="00CD6D9F"/>
    <w:rsid w:val="00CE13B6"/>
    <w:rsid w:val="00CE4D9D"/>
    <w:rsid w:val="00D02A6A"/>
    <w:rsid w:val="00D045F6"/>
    <w:rsid w:val="00D2036F"/>
    <w:rsid w:val="00D20482"/>
    <w:rsid w:val="00D25674"/>
    <w:rsid w:val="00D3395E"/>
    <w:rsid w:val="00D4314B"/>
    <w:rsid w:val="00D44CE7"/>
    <w:rsid w:val="00D467C4"/>
    <w:rsid w:val="00D54C3E"/>
    <w:rsid w:val="00D560E4"/>
    <w:rsid w:val="00D56386"/>
    <w:rsid w:val="00D60B03"/>
    <w:rsid w:val="00D60EAA"/>
    <w:rsid w:val="00D81BD6"/>
    <w:rsid w:val="00D844B4"/>
    <w:rsid w:val="00D861C7"/>
    <w:rsid w:val="00DA634C"/>
    <w:rsid w:val="00DB1D41"/>
    <w:rsid w:val="00DB3E98"/>
    <w:rsid w:val="00DB62EC"/>
    <w:rsid w:val="00DB6CAF"/>
    <w:rsid w:val="00DD1114"/>
    <w:rsid w:val="00DD41DA"/>
    <w:rsid w:val="00DE3372"/>
    <w:rsid w:val="00DE5FA3"/>
    <w:rsid w:val="00DF0BE6"/>
    <w:rsid w:val="00E03B73"/>
    <w:rsid w:val="00E07A24"/>
    <w:rsid w:val="00E133ED"/>
    <w:rsid w:val="00E13F27"/>
    <w:rsid w:val="00E1478B"/>
    <w:rsid w:val="00E33379"/>
    <w:rsid w:val="00E42736"/>
    <w:rsid w:val="00E45FEB"/>
    <w:rsid w:val="00E52D58"/>
    <w:rsid w:val="00E707CD"/>
    <w:rsid w:val="00E7156F"/>
    <w:rsid w:val="00E723AC"/>
    <w:rsid w:val="00E829B2"/>
    <w:rsid w:val="00E838AD"/>
    <w:rsid w:val="00E91819"/>
    <w:rsid w:val="00E95B91"/>
    <w:rsid w:val="00EB74A4"/>
    <w:rsid w:val="00EC1775"/>
    <w:rsid w:val="00EE27E2"/>
    <w:rsid w:val="00EF7CBA"/>
    <w:rsid w:val="00F021D6"/>
    <w:rsid w:val="00F06463"/>
    <w:rsid w:val="00F06859"/>
    <w:rsid w:val="00F1610A"/>
    <w:rsid w:val="00F27694"/>
    <w:rsid w:val="00F34C70"/>
    <w:rsid w:val="00F56593"/>
    <w:rsid w:val="00F64BA4"/>
    <w:rsid w:val="00F832DE"/>
    <w:rsid w:val="00F928B1"/>
    <w:rsid w:val="00F94D57"/>
    <w:rsid w:val="00F97BD4"/>
    <w:rsid w:val="00FA2E1B"/>
    <w:rsid w:val="00FB5E70"/>
    <w:rsid w:val="00FB6AEC"/>
    <w:rsid w:val="00FC0C0B"/>
    <w:rsid w:val="00FC7B36"/>
    <w:rsid w:val="00FE69CE"/>
    <w:rsid w:val="00FF3FBA"/>
    <w:rsid w:val="00FF6415"/>
    <w:rsid w:val="00FF6B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F615D8A"/>
  <w15:docId w15:val="{1285EC8A-1CD3-41C4-98EC-570660D32A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6B3EC7"/>
    <w:rPr>
      <w:sz w:val="24"/>
      <w:szCs w:val="24"/>
    </w:rPr>
  </w:style>
  <w:style w:type="paragraph" w:styleId="Heading1">
    <w:name w:val="heading 1"/>
    <w:basedOn w:val="Normal"/>
    <w:next w:val="Normal"/>
    <w:link w:val="Heading1Char"/>
    <w:uiPriority w:val="9"/>
    <w:qFormat/>
    <w:rsid w:val="00791651"/>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79165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aliases w:val=" Char"/>
    <w:basedOn w:val="Normal"/>
    <w:next w:val="Normal"/>
    <w:link w:val="Heading3Char"/>
    <w:qFormat/>
    <w:rsid w:val="00744307"/>
    <w:pPr>
      <w:keepNext/>
      <w:spacing w:before="240" w:after="120"/>
      <w:outlineLvl w:val="2"/>
    </w:pPr>
    <w:rPr>
      <w:rFonts w:ascii="Arial" w:hAnsi="Arial" w:cs="Arial"/>
      <w:b/>
      <w:bCs/>
      <w:i/>
      <w:sz w:val="22"/>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
    <w:name w:val="Heading"/>
    <w:basedOn w:val="Normal"/>
    <w:rsid w:val="005316C6"/>
    <w:pPr>
      <w:spacing w:before="480" w:after="60"/>
    </w:pPr>
    <w:rPr>
      <w:rFonts w:ascii="Tahoma" w:hAnsi="Tahoma"/>
      <w:b/>
      <w:bCs/>
      <w:sz w:val="28"/>
      <w:szCs w:val="20"/>
    </w:rPr>
  </w:style>
  <w:style w:type="paragraph" w:customStyle="1" w:styleId="Sub-Heading">
    <w:name w:val="Sub-Heading"/>
    <w:basedOn w:val="Normal"/>
    <w:rsid w:val="005316C6"/>
    <w:pPr>
      <w:spacing w:before="360" w:after="60"/>
    </w:pPr>
    <w:rPr>
      <w:rFonts w:ascii="Tahoma" w:hAnsi="Tahoma"/>
      <w:b/>
      <w:i/>
      <w:szCs w:val="20"/>
    </w:rPr>
  </w:style>
  <w:style w:type="character" w:customStyle="1" w:styleId="BodyCopy">
    <w:name w:val="Body Copy"/>
    <w:basedOn w:val="DefaultParagraphFont"/>
    <w:rsid w:val="00136931"/>
    <w:rPr>
      <w:rFonts w:asciiTheme="minorHAnsi" w:hAnsiTheme="minorHAnsi"/>
    </w:rPr>
  </w:style>
  <w:style w:type="paragraph" w:customStyle="1" w:styleId="DocumentTitle">
    <w:name w:val="Document Title"/>
    <w:basedOn w:val="Normal"/>
    <w:qFormat/>
    <w:rsid w:val="005316C6"/>
    <w:pPr>
      <w:spacing w:before="120"/>
    </w:pPr>
    <w:rPr>
      <w:rFonts w:ascii="Tahoma" w:hAnsi="Tahoma"/>
      <w:b/>
      <w:bCs/>
      <w:color w:val="143970"/>
      <w:sz w:val="48"/>
      <w:szCs w:val="20"/>
    </w:rPr>
  </w:style>
  <w:style w:type="paragraph" w:customStyle="1" w:styleId="Default">
    <w:name w:val="Default"/>
    <w:rsid w:val="00361F62"/>
    <w:pPr>
      <w:autoSpaceDE w:val="0"/>
      <w:autoSpaceDN w:val="0"/>
      <w:adjustRightInd w:val="0"/>
    </w:pPr>
    <w:rPr>
      <w:color w:val="000000"/>
      <w:sz w:val="24"/>
      <w:szCs w:val="24"/>
    </w:rPr>
  </w:style>
  <w:style w:type="paragraph" w:styleId="BalloonText">
    <w:name w:val="Balloon Text"/>
    <w:basedOn w:val="Normal"/>
    <w:semiHidden/>
    <w:rsid w:val="00A80227"/>
    <w:rPr>
      <w:rFonts w:ascii="Tahoma" w:hAnsi="Tahoma" w:cs="Tahoma"/>
      <w:sz w:val="16"/>
      <w:szCs w:val="16"/>
    </w:rPr>
  </w:style>
  <w:style w:type="paragraph" w:styleId="CommentText">
    <w:name w:val="annotation text"/>
    <w:basedOn w:val="Normal"/>
    <w:semiHidden/>
    <w:rsid w:val="00744307"/>
    <w:rPr>
      <w:sz w:val="20"/>
      <w:szCs w:val="20"/>
    </w:rPr>
  </w:style>
  <w:style w:type="character" w:styleId="CommentReference">
    <w:name w:val="annotation reference"/>
    <w:basedOn w:val="DefaultParagraphFont"/>
    <w:semiHidden/>
    <w:rsid w:val="00744307"/>
    <w:rPr>
      <w:sz w:val="16"/>
      <w:szCs w:val="16"/>
    </w:rPr>
  </w:style>
  <w:style w:type="character" w:customStyle="1" w:styleId="Heading3Char">
    <w:name w:val="Heading 3 Char"/>
    <w:aliases w:val=" Char Char"/>
    <w:basedOn w:val="DefaultParagraphFont"/>
    <w:link w:val="Heading3"/>
    <w:rsid w:val="00744307"/>
    <w:rPr>
      <w:rFonts w:ascii="Arial" w:hAnsi="Arial" w:cs="Arial"/>
      <w:b/>
      <w:bCs/>
      <w:i/>
      <w:sz w:val="22"/>
      <w:szCs w:val="26"/>
      <w:lang w:val="en-US" w:eastAsia="en-US" w:bidi="ar-SA"/>
    </w:rPr>
  </w:style>
  <w:style w:type="table" w:styleId="TableGrid">
    <w:name w:val="Table Grid"/>
    <w:basedOn w:val="TableNormal"/>
    <w:rsid w:val="005A3CB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semiHidden/>
    <w:rsid w:val="00D91334"/>
    <w:rPr>
      <w:b/>
      <w:bCs/>
    </w:rPr>
  </w:style>
  <w:style w:type="character" w:customStyle="1" w:styleId="Heading1Char">
    <w:name w:val="Heading 1 Char"/>
    <w:basedOn w:val="DefaultParagraphFont"/>
    <w:link w:val="Heading1"/>
    <w:uiPriority w:val="9"/>
    <w:rsid w:val="00791651"/>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791651"/>
    <w:rPr>
      <w:rFonts w:asciiTheme="majorHAnsi" w:eastAsiaTheme="majorEastAsia" w:hAnsiTheme="majorHAnsi" w:cstheme="majorBidi"/>
      <w:b/>
      <w:bCs/>
      <w:color w:val="4F81BD" w:themeColor="accent1"/>
      <w:sz w:val="26"/>
      <w:szCs w:val="26"/>
    </w:rPr>
  </w:style>
  <w:style w:type="paragraph" w:customStyle="1" w:styleId="DocumentSubtitle">
    <w:name w:val="Document Subtitle"/>
    <w:basedOn w:val="Normal"/>
    <w:rsid w:val="005316C6"/>
    <w:pPr>
      <w:spacing w:after="360"/>
    </w:pPr>
    <w:rPr>
      <w:rFonts w:ascii="Tahoma" w:hAnsi="Tahoma"/>
      <w:color w:val="143970"/>
      <w:sz w:val="36"/>
      <w:szCs w:val="20"/>
    </w:rPr>
  </w:style>
  <w:style w:type="paragraph" w:styleId="Header">
    <w:name w:val="header"/>
    <w:basedOn w:val="Normal"/>
    <w:link w:val="HeaderChar"/>
    <w:uiPriority w:val="99"/>
    <w:unhideWhenUsed/>
    <w:rsid w:val="00510652"/>
    <w:pPr>
      <w:tabs>
        <w:tab w:val="center" w:pos="4680"/>
        <w:tab w:val="right" w:pos="9360"/>
      </w:tabs>
    </w:pPr>
  </w:style>
  <w:style w:type="character" w:customStyle="1" w:styleId="HeaderChar">
    <w:name w:val="Header Char"/>
    <w:basedOn w:val="DefaultParagraphFont"/>
    <w:link w:val="Header"/>
    <w:uiPriority w:val="99"/>
    <w:rsid w:val="00510652"/>
    <w:rPr>
      <w:sz w:val="24"/>
      <w:szCs w:val="24"/>
    </w:rPr>
  </w:style>
  <w:style w:type="paragraph" w:styleId="Footer">
    <w:name w:val="footer"/>
    <w:basedOn w:val="Normal"/>
    <w:link w:val="FooterChar"/>
    <w:uiPriority w:val="99"/>
    <w:unhideWhenUsed/>
    <w:rsid w:val="00510652"/>
    <w:pPr>
      <w:tabs>
        <w:tab w:val="center" w:pos="4680"/>
        <w:tab w:val="right" w:pos="9360"/>
      </w:tabs>
    </w:pPr>
  </w:style>
  <w:style w:type="character" w:customStyle="1" w:styleId="FooterChar">
    <w:name w:val="Footer Char"/>
    <w:basedOn w:val="DefaultParagraphFont"/>
    <w:link w:val="Footer"/>
    <w:uiPriority w:val="99"/>
    <w:rsid w:val="00510652"/>
    <w:rPr>
      <w:sz w:val="24"/>
      <w:szCs w:val="24"/>
    </w:rPr>
  </w:style>
  <w:style w:type="character" w:styleId="PageNumber">
    <w:name w:val="page number"/>
    <w:basedOn w:val="DefaultParagraphFont"/>
    <w:rsid w:val="00510652"/>
  </w:style>
  <w:style w:type="character" w:styleId="Hyperlink">
    <w:name w:val="Hyperlink"/>
    <w:basedOn w:val="DefaultParagraphFont"/>
    <w:uiPriority w:val="99"/>
    <w:rsid w:val="00CB1829"/>
    <w:rPr>
      <w:color w:val="0000FF"/>
      <w:u w:val="single"/>
    </w:rPr>
  </w:style>
  <w:style w:type="character" w:styleId="FootnoteReference">
    <w:name w:val="footnote reference"/>
    <w:basedOn w:val="DefaultParagraphFont"/>
    <w:semiHidden/>
    <w:rsid w:val="00CB1829"/>
    <w:rPr>
      <w:vertAlign w:val="superscript"/>
    </w:rPr>
  </w:style>
  <w:style w:type="character" w:customStyle="1" w:styleId="style411">
    <w:name w:val="style411"/>
    <w:basedOn w:val="DefaultParagraphFont"/>
    <w:rsid w:val="00CB1829"/>
    <w:rPr>
      <w:rFonts w:ascii="Verdana" w:hAnsi="Verdana" w:hint="default"/>
      <w:color w:val="CC0000"/>
      <w:sz w:val="24"/>
      <w:szCs w:val="24"/>
    </w:rPr>
  </w:style>
  <w:style w:type="paragraph" w:styleId="TOC1">
    <w:name w:val="toc 1"/>
    <w:basedOn w:val="Normal"/>
    <w:next w:val="Normal"/>
    <w:autoRedefine/>
    <w:uiPriority w:val="39"/>
    <w:rsid w:val="0035509D"/>
    <w:pPr>
      <w:tabs>
        <w:tab w:val="left" w:pos="540"/>
        <w:tab w:val="right" w:leader="dot" w:pos="10080"/>
      </w:tabs>
      <w:spacing w:before="120"/>
      <w:ind w:left="360" w:hanging="360"/>
    </w:pPr>
    <w:rPr>
      <w:rFonts w:ascii="Verdana" w:hAnsi="Verdana"/>
      <w:sz w:val="20"/>
    </w:rPr>
  </w:style>
  <w:style w:type="character" w:customStyle="1" w:styleId="description1">
    <w:name w:val="description1"/>
    <w:basedOn w:val="DefaultParagraphFont"/>
    <w:rsid w:val="00CB1829"/>
    <w:rPr>
      <w:rFonts w:ascii="Arial" w:hAnsi="Arial" w:cs="Arial" w:hint="default"/>
      <w:i/>
      <w:iCs/>
      <w:sz w:val="18"/>
      <w:szCs w:val="18"/>
    </w:rPr>
  </w:style>
  <w:style w:type="paragraph" w:styleId="FootnoteText">
    <w:name w:val="footnote text"/>
    <w:aliases w:val="fn,Footnote Text Char1,Footnote Text Char Char,Footnote Text Char1 Char,Footnote Text Char Char Char,Footnote Text MRP,Footnote Text Char1 Char Char,Footnote Text Char1 Char1,Footnote Text Char3,Footnote Text Char2 Char"/>
    <w:basedOn w:val="Normal"/>
    <w:link w:val="FootnoteTextChar"/>
    <w:semiHidden/>
    <w:rsid w:val="005639A3"/>
    <w:pPr>
      <w:spacing w:after="120"/>
    </w:pPr>
    <w:rPr>
      <w:noProof/>
      <w:sz w:val="20"/>
      <w:szCs w:val="20"/>
    </w:rPr>
  </w:style>
  <w:style w:type="character" w:customStyle="1" w:styleId="FootnoteTextChar">
    <w:name w:val="Footnote Text Char"/>
    <w:aliases w:val="fn Char,Footnote Text Char1 Char2,Footnote Text Char Char Char1,Footnote Text Char1 Char Char1,Footnote Text Char Char Char Char,Footnote Text MRP Char,Footnote Text Char1 Char Char Char,Footnote Text Char1 Char1 Char"/>
    <w:basedOn w:val="DefaultParagraphFont"/>
    <w:link w:val="FootnoteText"/>
    <w:semiHidden/>
    <w:rsid w:val="005639A3"/>
    <w:rPr>
      <w:noProof/>
    </w:rPr>
  </w:style>
  <w:style w:type="paragraph" w:customStyle="1" w:styleId="NumberedSteps">
    <w:name w:val="Numbered Steps"/>
    <w:basedOn w:val="Normal"/>
    <w:rsid w:val="005639A3"/>
    <w:pPr>
      <w:numPr>
        <w:numId w:val="17"/>
      </w:numPr>
    </w:pPr>
    <w:rPr>
      <w:rFonts w:ascii="Verdana" w:hAnsi="Verdana"/>
      <w:noProof/>
      <w:sz w:val="18"/>
      <w:szCs w:val="20"/>
    </w:rPr>
  </w:style>
  <w:style w:type="character" w:customStyle="1" w:styleId="BoxText">
    <w:name w:val="Box Text"/>
    <w:basedOn w:val="DefaultParagraphFont"/>
    <w:rsid w:val="005639A3"/>
    <w:rPr>
      <w:rFonts w:ascii="Arial" w:hAnsi="Arial"/>
      <w:sz w:val="20"/>
    </w:rPr>
  </w:style>
  <w:style w:type="character" w:customStyle="1" w:styleId="responsedetailsmatrixheader1">
    <w:name w:val="responsedetailsmatrixheader1"/>
    <w:basedOn w:val="DefaultParagraphFont"/>
    <w:rsid w:val="00D2036F"/>
    <w:rPr>
      <w:rFonts w:ascii="Arial" w:hAnsi="Arial" w:cs="Arial" w:hint="default"/>
      <w:b/>
      <w:bCs/>
      <w:sz w:val="17"/>
      <w:szCs w:val="17"/>
    </w:rPr>
  </w:style>
  <w:style w:type="character" w:customStyle="1" w:styleId="style471">
    <w:name w:val="style471"/>
    <w:basedOn w:val="DefaultParagraphFont"/>
    <w:rsid w:val="00BB3B49"/>
    <w:rPr>
      <w:rFonts w:ascii="Verdana" w:hAnsi="Verdana" w:hint="default"/>
      <w:sz w:val="24"/>
      <w:szCs w:val="24"/>
    </w:rPr>
  </w:style>
  <w:style w:type="character" w:customStyle="1" w:styleId="responsedetailsanswer1">
    <w:name w:val="responsedetailsanswer1"/>
    <w:basedOn w:val="DefaultParagraphFont"/>
    <w:rsid w:val="00037337"/>
    <w:rPr>
      <w:rFonts w:ascii="Arial" w:hAnsi="Arial" w:cs="Arial" w:hint="default"/>
      <w:sz w:val="17"/>
      <w:szCs w:val="17"/>
    </w:rPr>
  </w:style>
  <w:style w:type="paragraph" w:styleId="TOCHeading">
    <w:name w:val="TOC Heading"/>
    <w:basedOn w:val="Heading1"/>
    <w:next w:val="Normal"/>
    <w:link w:val="TOCHeadingChar"/>
    <w:uiPriority w:val="39"/>
    <w:unhideWhenUsed/>
    <w:qFormat/>
    <w:rsid w:val="0094433E"/>
    <w:pPr>
      <w:spacing w:line="276" w:lineRule="auto"/>
      <w:outlineLvl w:val="9"/>
    </w:pPr>
  </w:style>
  <w:style w:type="paragraph" w:styleId="TOC3">
    <w:name w:val="toc 3"/>
    <w:basedOn w:val="Normal"/>
    <w:next w:val="Normal"/>
    <w:autoRedefine/>
    <w:uiPriority w:val="39"/>
    <w:unhideWhenUsed/>
    <w:rsid w:val="0094433E"/>
    <w:pPr>
      <w:tabs>
        <w:tab w:val="right" w:leader="dot" w:pos="10099"/>
      </w:tabs>
      <w:spacing w:before="120" w:after="100"/>
      <w:ind w:left="475"/>
    </w:pPr>
  </w:style>
  <w:style w:type="character" w:customStyle="1" w:styleId="question1">
    <w:name w:val="question1"/>
    <w:basedOn w:val="DefaultParagraphFont"/>
    <w:rsid w:val="00230133"/>
    <w:rPr>
      <w:rFonts w:ascii="Arial" w:hAnsi="Arial" w:cs="Arial" w:hint="default"/>
      <w:b/>
      <w:bCs/>
      <w:sz w:val="21"/>
      <w:szCs w:val="21"/>
    </w:rPr>
  </w:style>
  <w:style w:type="character" w:customStyle="1" w:styleId="responsedetailstext1">
    <w:name w:val="responsedetailstext1"/>
    <w:basedOn w:val="DefaultParagraphFont"/>
    <w:rsid w:val="00FB6AEC"/>
    <w:rPr>
      <w:rFonts w:ascii="Arial" w:hAnsi="Arial" w:cs="Arial" w:hint="default"/>
      <w:b/>
      <w:bCs/>
      <w:sz w:val="18"/>
      <w:szCs w:val="18"/>
    </w:rPr>
  </w:style>
  <w:style w:type="paragraph" w:styleId="ListParagraph">
    <w:name w:val="List Paragraph"/>
    <w:basedOn w:val="Normal"/>
    <w:uiPriority w:val="34"/>
    <w:qFormat/>
    <w:rsid w:val="00883BF3"/>
    <w:pPr>
      <w:ind w:left="720"/>
      <w:contextualSpacing/>
    </w:pPr>
  </w:style>
  <w:style w:type="character" w:customStyle="1" w:styleId="bodycopy0">
    <w:name w:val="bodycopy"/>
    <w:basedOn w:val="DefaultParagraphFont"/>
    <w:rsid w:val="00A6289F"/>
    <w:rPr>
      <w:rFonts w:ascii="Calibri" w:hAnsi="Calibri" w:hint="default"/>
    </w:rPr>
  </w:style>
  <w:style w:type="paragraph" w:customStyle="1" w:styleId="Style1">
    <w:name w:val="Style1"/>
    <w:basedOn w:val="TOCHeading"/>
    <w:next w:val="Heading"/>
    <w:link w:val="Style1Char"/>
    <w:qFormat/>
    <w:rsid w:val="009A7135"/>
    <w:pPr>
      <w:numPr>
        <w:numId w:val="24"/>
      </w:numPr>
    </w:pPr>
    <w:rPr>
      <w:rFonts w:asciiTheme="minorHAnsi" w:eastAsia="Times New Roman" w:hAnsiTheme="minorHAnsi"/>
      <w:color w:val="000000" w:themeColor="text1"/>
      <w:sz w:val="24"/>
      <w:szCs w:val="24"/>
    </w:rPr>
  </w:style>
  <w:style w:type="character" w:customStyle="1" w:styleId="TOCHeadingChar">
    <w:name w:val="TOC Heading Char"/>
    <w:basedOn w:val="Heading1Char"/>
    <w:link w:val="TOCHeading"/>
    <w:uiPriority w:val="39"/>
    <w:rsid w:val="009A7135"/>
    <w:rPr>
      <w:rFonts w:asciiTheme="majorHAnsi" w:eastAsiaTheme="majorEastAsia" w:hAnsiTheme="majorHAnsi" w:cstheme="majorBidi"/>
      <w:b/>
      <w:bCs/>
      <w:color w:val="365F91" w:themeColor="accent1" w:themeShade="BF"/>
      <w:sz w:val="28"/>
      <w:szCs w:val="28"/>
    </w:rPr>
  </w:style>
  <w:style w:type="character" w:customStyle="1" w:styleId="Style1Char">
    <w:name w:val="Style1 Char"/>
    <w:basedOn w:val="TOCHeadingChar"/>
    <w:link w:val="Style1"/>
    <w:rsid w:val="009A7135"/>
    <w:rPr>
      <w:rFonts w:asciiTheme="minorHAnsi" w:eastAsiaTheme="majorEastAsia" w:hAnsiTheme="minorHAnsi" w:cstheme="majorBidi"/>
      <w:b/>
      <w:bCs/>
      <w:color w:val="000000" w:themeColor="text1"/>
      <w:sz w:val="24"/>
      <w:szCs w:val="24"/>
    </w:rPr>
  </w:style>
  <w:style w:type="character" w:styleId="FollowedHyperlink">
    <w:name w:val="FollowedHyperlink"/>
    <w:basedOn w:val="DefaultParagraphFont"/>
    <w:uiPriority w:val="99"/>
    <w:semiHidden/>
    <w:unhideWhenUsed/>
    <w:rsid w:val="00540B7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727184">
      <w:bodyDiv w:val="1"/>
      <w:marLeft w:val="0"/>
      <w:marRight w:val="0"/>
      <w:marTop w:val="0"/>
      <w:marBottom w:val="0"/>
      <w:divBdr>
        <w:top w:val="none" w:sz="0" w:space="0" w:color="auto"/>
        <w:left w:val="none" w:sz="0" w:space="0" w:color="auto"/>
        <w:bottom w:val="none" w:sz="0" w:space="0" w:color="auto"/>
        <w:right w:val="none" w:sz="0" w:space="0" w:color="auto"/>
      </w:divBdr>
    </w:div>
    <w:div w:id="95488970">
      <w:bodyDiv w:val="1"/>
      <w:marLeft w:val="0"/>
      <w:marRight w:val="0"/>
      <w:marTop w:val="0"/>
      <w:marBottom w:val="0"/>
      <w:divBdr>
        <w:top w:val="none" w:sz="0" w:space="0" w:color="auto"/>
        <w:left w:val="none" w:sz="0" w:space="0" w:color="auto"/>
        <w:bottom w:val="none" w:sz="0" w:space="0" w:color="auto"/>
        <w:right w:val="none" w:sz="0" w:space="0" w:color="auto"/>
      </w:divBdr>
    </w:div>
    <w:div w:id="129448417">
      <w:bodyDiv w:val="1"/>
      <w:marLeft w:val="0"/>
      <w:marRight w:val="0"/>
      <w:marTop w:val="0"/>
      <w:marBottom w:val="0"/>
      <w:divBdr>
        <w:top w:val="none" w:sz="0" w:space="0" w:color="auto"/>
        <w:left w:val="none" w:sz="0" w:space="0" w:color="auto"/>
        <w:bottom w:val="none" w:sz="0" w:space="0" w:color="auto"/>
        <w:right w:val="none" w:sz="0" w:space="0" w:color="auto"/>
      </w:divBdr>
    </w:div>
    <w:div w:id="199896827">
      <w:bodyDiv w:val="1"/>
      <w:marLeft w:val="0"/>
      <w:marRight w:val="0"/>
      <w:marTop w:val="0"/>
      <w:marBottom w:val="0"/>
      <w:divBdr>
        <w:top w:val="none" w:sz="0" w:space="0" w:color="auto"/>
        <w:left w:val="none" w:sz="0" w:space="0" w:color="auto"/>
        <w:bottom w:val="none" w:sz="0" w:space="0" w:color="auto"/>
        <w:right w:val="none" w:sz="0" w:space="0" w:color="auto"/>
      </w:divBdr>
    </w:div>
    <w:div w:id="288779987">
      <w:bodyDiv w:val="1"/>
      <w:marLeft w:val="0"/>
      <w:marRight w:val="0"/>
      <w:marTop w:val="0"/>
      <w:marBottom w:val="0"/>
      <w:divBdr>
        <w:top w:val="none" w:sz="0" w:space="0" w:color="auto"/>
        <w:left w:val="none" w:sz="0" w:space="0" w:color="auto"/>
        <w:bottom w:val="none" w:sz="0" w:space="0" w:color="auto"/>
        <w:right w:val="none" w:sz="0" w:space="0" w:color="auto"/>
      </w:divBdr>
    </w:div>
    <w:div w:id="306786514">
      <w:bodyDiv w:val="1"/>
      <w:marLeft w:val="0"/>
      <w:marRight w:val="0"/>
      <w:marTop w:val="0"/>
      <w:marBottom w:val="0"/>
      <w:divBdr>
        <w:top w:val="none" w:sz="0" w:space="0" w:color="auto"/>
        <w:left w:val="none" w:sz="0" w:space="0" w:color="auto"/>
        <w:bottom w:val="none" w:sz="0" w:space="0" w:color="auto"/>
        <w:right w:val="none" w:sz="0" w:space="0" w:color="auto"/>
      </w:divBdr>
    </w:div>
    <w:div w:id="336269485">
      <w:bodyDiv w:val="1"/>
      <w:marLeft w:val="0"/>
      <w:marRight w:val="0"/>
      <w:marTop w:val="0"/>
      <w:marBottom w:val="0"/>
      <w:divBdr>
        <w:top w:val="none" w:sz="0" w:space="0" w:color="auto"/>
        <w:left w:val="none" w:sz="0" w:space="0" w:color="auto"/>
        <w:bottom w:val="none" w:sz="0" w:space="0" w:color="auto"/>
        <w:right w:val="none" w:sz="0" w:space="0" w:color="auto"/>
      </w:divBdr>
    </w:div>
    <w:div w:id="366374121">
      <w:bodyDiv w:val="1"/>
      <w:marLeft w:val="0"/>
      <w:marRight w:val="0"/>
      <w:marTop w:val="0"/>
      <w:marBottom w:val="0"/>
      <w:divBdr>
        <w:top w:val="none" w:sz="0" w:space="0" w:color="auto"/>
        <w:left w:val="none" w:sz="0" w:space="0" w:color="auto"/>
        <w:bottom w:val="none" w:sz="0" w:space="0" w:color="auto"/>
        <w:right w:val="none" w:sz="0" w:space="0" w:color="auto"/>
      </w:divBdr>
    </w:div>
    <w:div w:id="449324666">
      <w:bodyDiv w:val="1"/>
      <w:marLeft w:val="0"/>
      <w:marRight w:val="0"/>
      <w:marTop w:val="0"/>
      <w:marBottom w:val="0"/>
      <w:divBdr>
        <w:top w:val="none" w:sz="0" w:space="0" w:color="auto"/>
        <w:left w:val="none" w:sz="0" w:space="0" w:color="auto"/>
        <w:bottom w:val="none" w:sz="0" w:space="0" w:color="auto"/>
        <w:right w:val="none" w:sz="0" w:space="0" w:color="auto"/>
      </w:divBdr>
    </w:div>
    <w:div w:id="467164093">
      <w:bodyDiv w:val="1"/>
      <w:marLeft w:val="0"/>
      <w:marRight w:val="0"/>
      <w:marTop w:val="0"/>
      <w:marBottom w:val="0"/>
      <w:divBdr>
        <w:top w:val="none" w:sz="0" w:space="0" w:color="auto"/>
        <w:left w:val="none" w:sz="0" w:space="0" w:color="auto"/>
        <w:bottom w:val="none" w:sz="0" w:space="0" w:color="auto"/>
        <w:right w:val="none" w:sz="0" w:space="0" w:color="auto"/>
      </w:divBdr>
    </w:div>
    <w:div w:id="481390983">
      <w:bodyDiv w:val="1"/>
      <w:marLeft w:val="0"/>
      <w:marRight w:val="0"/>
      <w:marTop w:val="0"/>
      <w:marBottom w:val="0"/>
      <w:divBdr>
        <w:top w:val="none" w:sz="0" w:space="0" w:color="auto"/>
        <w:left w:val="none" w:sz="0" w:space="0" w:color="auto"/>
        <w:bottom w:val="none" w:sz="0" w:space="0" w:color="auto"/>
        <w:right w:val="none" w:sz="0" w:space="0" w:color="auto"/>
      </w:divBdr>
    </w:div>
    <w:div w:id="557279431">
      <w:bodyDiv w:val="1"/>
      <w:marLeft w:val="0"/>
      <w:marRight w:val="0"/>
      <w:marTop w:val="0"/>
      <w:marBottom w:val="0"/>
      <w:divBdr>
        <w:top w:val="none" w:sz="0" w:space="0" w:color="auto"/>
        <w:left w:val="none" w:sz="0" w:space="0" w:color="auto"/>
        <w:bottom w:val="none" w:sz="0" w:space="0" w:color="auto"/>
        <w:right w:val="none" w:sz="0" w:space="0" w:color="auto"/>
      </w:divBdr>
    </w:div>
    <w:div w:id="620376910">
      <w:bodyDiv w:val="1"/>
      <w:marLeft w:val="0"/>
      <w:marRight w:val="0"/>
      <w:marTop w:val="0"/>
      <w:marBottom w:val="0"/>
      <w:divBdr>
        <w:top w:val="none" w:sz="0" w:space="0" w:color="auto"/>
        <w:left w:val="none" w:sz="0" w:space="0" w:color="auto"/>
        <w:bottom w:val="none" w:sz="0" w:space="0" w:color="auto"/>
        <w:right w:val="none" w:sz="0" w:space="0" w:color="auto"/>
      </w:divBdr>
    </w:div>
    <w:div w:id="646907945">
      <w:bodyDiv w:val="1"/>
      <w:marLeft w:val="0"/>
      <w:marRight w:val="0"/>
      <w:marTop w:val="0"/>
      <w:marBottom w:val="0"/>
      <w:divBdr>
        <w:top w:val="none" w:sz="0" w:space="0" w:color="auto"/>
        <w:left w:val="none" w:sz="0" w:space="0" w:color="auto"/>
        <w:bottom w:val="none" w:sz="0" w:space="0" w:color="auto"/>
        <w:right w:val="none" w:sz="0" w:space="0" w:color="auto"/>
      </w:divBdr>
    </w:div>
    <w:div w:id="718475544">
      <w:bodyDiv w:val="1"/>
      <w:marLeft w:val="0"/>
      <w:marRight w:val="0"/>
      <w:marTop w:val="0"/>
      <w:marBottom w:val="0"/>
      <w:divBdr>
        <w:top w:val="none" w:sz="0" w:space="0" w:color="auto"/>
        <w:left w:val="none" w:sz="0" w:space="0" w:color="auto"/>
        <w:bottom w:val="none" w:sz="0" w:space="0" w:color="auto"/>
        <w:right w:val="none" w:sz="0" w:space="0" w:color="auto"/>
      </w:divBdr>
    </w:div>
    <w:div w:id="791094942">
      <w:bodyDiv w:val="1"/>
      <w:marLeft w:val="0"/>
      <w:marRight w:val="0"/>
      <w:marTop w:val="0"/>
      <w:marBottom w:val="0"/>
      <w:divBdr>
        <w:top w:val="none" w:sz="0" w:space="0" w:color="auto"/>
        <w:left w:val="none" w:sz="0" w:space="0" w:color="auto"/>
        <w:bottom w:val="none" w:sz="0" w:space="0" w:color="auto"/>
        <w:right w:val="none" w:sz="0" w:space="0" w:color="auto"/>
      </w:divBdr>
    </w:div>
    <w:div w:id="843780636">
      <w:bodyDiv w:val="1"/>
      <w:marLeft w:val="0"/>
      <w:marRight w:val="0"/>
      <w:marTop w:val="0"/>
      <w:marBottom w:val="0"/>
      <w:divBdr>
        <w:top w:val="none" w:sz="0" w:space="0" w:color="auto"/>
        <w:left w:val="none" w:sz="0" w:space="0" w:color="auto"/>
        <w:bottom w:val="none" w:sz="0" w:space="0" w:color="auto"/>
        <w:right w:val="none" w:sz="0" w:space="0" w:color="auto"/>
      </w:divBdr>
    </w:div>
    <w:div w:id="874540134">
      <w:bodyDiv w:val="1"/>
      <w:marLeft w:val="0"/>
      <w:marRight w:val="0"/>
      <w:marTop w:val="0"/>
      <w:marBottom w:val="0"/>
      <w:divBdr>
        <w:top w:val="none" w:sz="0" w:space="0" w:color="auto"/>
        <w:left w:val="none" w:sz="0" w:space="0" w:color="auto"/>
        <w:bottom w:val="none" w:sz="0" w:space="0" w:color="auto"/>
        <w:right w:val="none" w:sz="0" w:space="0" w:color="auto"/>
      </w:divBdr>
    </w:div>
    <w:div w:id="931284586">
      <w:bodyDiv w:val="1"/>
      <w:marLeft w:val="0"/>
      <w:marRight w:val="0"/>
      <w:marTop w:val="0"/>
      <w:marBottom w:val="0"/>
      <w:divBdr>
        <w:top w:val="none" w:sz="0" w:space="0" w:color="auto"/>
        <w:left w:val="none" w:sz="0" w:space="0" w:color="auto"/>
        <w:bottom w:val="none" w:sz="0" w:space="0" w:color="auto"/>
        <w:right w:val="none" w:sz="0" w:space="0" w:color="auto"/>
      </w:divBdr>
    </w:div>
    <w:div w:id="946277844">
      <w:bodyDiv w:val="1"/>
      <w:marLeft w:val="0"/>
      <w:marRight w:val="0"/>
      <w:marTop w:val="0"/>
      <w:marBottom w:val="0"/>
      <w:divBdr>
        <w:top w:val="none" w:sz="0" w:space="0" w:color="auto"/>
        <w:left w:val="none" w:sz="0" w:space="0" w:color="auto"/>
        <w:bottom w:val="none" w:sz="0" w:space="0" w:color="auto"/>
        <w:right w:val="none" w:sz="0" w:space="0" w:color="auto"/>
      </w:divBdr>
    </w:div>
    <w:div w:id="962157047">
      <w:bodyDiv w:val="1"/>
      <w:marLeft w:val="0"/>
      <w:marRight w:val="0"/>
      <w:marTop w:val="0"/>
      <w:marBottom w:val="0"/>
      <w:divBdr>
        <w:top w:val="none" w:sz="0" w:space="0" w:color="auto"/>
        <w:left w:val="none" w:sz="0" w:space="0" w:color="auto"/>
        <w:bottom w:val="none" w:sz="0" w:space="0" w:color="auto"/>
        <w:right w:val="none" w:sz="0" w:space="0" w:color="auto"/>
      </w:divBdr>
    </w:div>
    <w:div w:id="967004264">
      <w:bodyDiv w:val="1"/>
      <w:marLeft w:val="0"/>
      <w:marRight w:val="0"/>
      <w:marTop w:val="0"/>
      <w:marBottom w:val="0"/>
      <w:divBdr>
        <w:top w:val="none" w:sz="0" w:space="0" w:color="auto"/>
        <w:left w:val="none" w:sz="0" w:space="0" w:color="auto"/>
        <w:bottom w:val="none" w:sz="0" w:space="0" w:color="auto"/>
        <w:right w:val="none" w:sz="0" w:space="0" w:color="auto"/>
      </w:divBdr>
    </w:div>
    <w:div w:id="1017922122">
      <w:bodyDiv w:val="1"/>
      <w:marLeft w:val="0"/>
      <w:marRight w:val="0"/>
      <w:marTop w:val="0"/>
      <w:marBottom w:val="0"/>
      <w:divBdr>
        <w:top w:val="none" w:sz="0" w:space="0" w:color="auto"/>
        <w:left w:val="none" w:sz="0" w:space="0" w:color="auto"/>
        <w:bottom w:val="none" w:sz="0" w:space="0" w:color="auto"/>
        <w:right w:val="none" w:sz="0" w:space="0" w:color="auto"/>
      </w:divBdr>
    </w:div>
    <w:div w:id="1018116591">
      <w:bodyDiv w:val="1"/>
      <w:marLeft w:val="0"/>
      <w:marRight w:val="0"/>
      <w:marTop w:val="0"/>
      <w:marBottom w:val="0"/>
      <w:divBdr>
        <w:top w:val="none" w:sz="0" w:space="0" w:color="auto"/>
        <w:left w:val="none" w:sz="0" w:space="0" w:color="auto"/>
        <w:bottom w:val="none" w:sz="0" w:space="0" w:color="auto"/>
        <w:right w:val="none" w:sz="0" w:space="0" w:color="auto"/>
      </w:divBdr>
    </w:div>
    <w:div w:id="1019043302">
      <w:bodyDiv w:val="1"/>
      <w:marLeft w:val="0"/>
      <w:marRight w:val="0"/>
      <w:marTop w:val="0"/>
      <w:marBottom w:val="0"/>
      <w:divBdr>
        <w:top w:val="none" w:sz="0" w:space="0" w:color="auto"/>
        <w:left w:val="none" w:sz="0" w:space="0" w:color="auto"/>
        <w:bottom w:val="none" w:sz="0" w:space="0" w:color="auto"/>
        <w:right w:val="none" w:sz="0" w:space="0" w:color="auto"/>
      </w:divBdr>
    </w:div>
    <w:div w:id="1123891476">
      <w:bodyDiv w:val="1"/>
      <w:marLeft w:val="0"/>
      <w:marRight w:val="0"/>
      <w:marTop w:val="0"/>
      <w:marBottom w:val="0"/>
      <w:divBdr>
        <w:top w:val="none" w:sz="0" w:space="0" w:color="auto"/>
        <w:left w:val="none" w:sz="0" w:space="0" w:color="auto"/>
        <w:bottom w:val="none" w:sz="0" w:space="0" w:color="auto"/>
        <w:right w:val="none" w:sz="0" w:space="0" w:color="auto"/>
      </w:divBdr>
    </w:div>
    <w:div w:id="1127285290">
      <w:bodyDiv w:val="1"/>
      <w:marLeft w:val="0"/>
      <w:marRight w:val="0"/>
      <w:marTop w:val="0"/>
      <w:marBottom w:val="0"/>
      <w:divBdr>
        <w:top w:val="none" w:sz="0" w:space="0" w:color="auto"/>
        <w:left w:val="none" w:sz="0" w:space="0" w:color="auto"/>
        <w:bottom w:val="none" w:sz="0" w:space="0" w:color="auto"/>
        <w:right w:val="none" w:sz="0" w:space="0" w:color="auto"/>
      </w:divBdr>
    </w:div>
    <w:div w:id="1184250043">
      <w:bodyDiv w:val="1"/>
      <w:marLeft w:val="0"/>
      <w:marRight w:val="0"/>
      <w:marTop w:val="0"/>
      <w:marBottom w:val="0"/>
      <w:divBdr>
        <w:top w:val="none" w:sz="0" w:space="0" w:color="auto"/>
        <w:left w:val="none" w:sz="0" w:space="0" w:color="auto"/>
        <w:bottom w:val="none" w:sz="0" w:space="0" w:color="auto"/>
        <w:right w:val="none" w:sz="0" w:space="0" w:color="auto"/>
      </w:divBdr>
    </w:div>
    <w:div w:id="1263682656">
      <w:bodyDiv w:val="1"/>
      <w:marLeft w:val="0"/>
      <w:marRight w:val="0"/>
      <w:marTop w:val="0"/>
      <w:marBottom w:val="0"/>
      <w:divBdr>
        <w:top w:val="none" w:sz="0" w:space="0" w:color="auto"/>
        <w:left w:val="none" w:sz="0" w:space="0" w:color="auto"/>
        <w:bottom w:val="none" w:sz="0" w:space="0" w:color="auto"/>
        <w:right w:val="none" w:sz="0" w:space="0" w:color="auto"/>
      </w:divBdr>
    </w:div>
    <w:div w:id="1272971849">
      <w:bodyDiv w:val="1"/>
      <w:marLeft w:val="75"/>
      <w:marRight w:val="75"/>
      <w:marTop w:val="0"/>
      <w:marBottom w:val="0"/>
      <w:divBdr>
        <w:top w:val="none" w:sz="0" w:space="0" w:color="auto"/>
        <w:left w:val="none" w:sz="0" w:space="0" w:color="auto"/>
        <w:bottom w:val="none" w:sz="0" w:space="0" w:color="auto"/>
        <w:right w:val="none" w:sz="0" w:space="0" w:color="auto"/>
      </w:divBdr>
      <w:divsChild>
        <w:div w:id="1663702713">
          <w:marLeft w:val="0"/>
          <w:marRight w:val="0"/>
          <w:marTop w:val="0"/>
          <w:marBottom w:val="0"/>
          <w:divBdr>
            <w:top w:val="none" w:sz="0" w:space="0" w:color="auto"/>
            <w:left w:val="none" w:sz="0" w:space="0" w:color="auto"/>
            <w:bottom w:val="none" w:sz="0" w:space="0" w:color="auto"/>
            <w:right w:val="none" w:sz="0" w:space="0" w:color="auto"/>
          </w:divBdr>
          <w:divsChild>
            <w:div w:id="86971436">
              <w:marLeft w:val="0"/>
              <w:marRight w:val="0"/>
              <w:marTop w:val="0"/>
              <w:marBottom w:val="0"/>
              <w:divBdr>
                <w:top w:val="none" w:sz="0" w:space="0" w:color="auto"/>
                <w:left w:val="none" w:sz="0" w:space="0" w:color="auto"/>
                <w:bottom w:val="none" w:sz="0" w:space="0" w:color="auto"/>
                <w:right w:val="none" w:sz="0" w:space="0" w:color="auto"/>
              </w:divBdr>
            </w:div>
            <w:div w:id="1778210800">
              <w:marLeft w:val="0"/>
              <w:marRight w:val="0"/>
              <w:marTop w:val="0"/>
              <w:marBottom w:val="0"/>
              <w:divBdr>
                <w:top w:val="none" w:sz="0" w:space="0" w:color="auto"/>
                <w:left w:val="none" w:sz="0" w:space="0" w:color="auto"/>
                <w:bottom w:val="none" w:sz="0" w:space="0" w:color="auto"/>
                <w:right w:val="none" w:sz="0" w:space="0" w:color="auto"/>
              </w:divBdr>
            </w:div>
            <w:div w:id="1076632362">
              <w:marLeft w:val="0"/>
              <w:marRight w:val="0"/>
              <w:marTop w:val="0"/>
              <w:marBottom w:val="0"/>
              <w:divBdr>
                <w:top w:val="none" w:sz="0" w:space="0" w:color="auto"/>
                <w:left w:val="none" w:sz="0" w:space="0" w:color="auto"/>
                <w:bottom w:val="none" w:sz="0" w:space="0" w:color="auto"/>
                <w:right w:val="none" w:sz="0" w:space="0" w:color="auto"/>
              </w:divBdr>
            </w:div>
            <w:div w:id="754786580">
              <w:marLeft w:val="0"/>
              <w:marRight w:val="0"/>
              <w:marTop w:val="0"/>
              <w:marBottom w:val="0"/>
              <w:divBdr>
                <w:top w:val="none" w:sz="0" w:space="0" w:color="auto"/>
                <w:left w:val="none" w:sz="0" w:space="0" w:color="auto"/>
                <w:bottom w:val="none" w:sz="0" w:space="0" w:color="auto"/>
                <w:right w:val="none" w:sz="0" w:space="0" w:color="auto"/>
              </w:divBdr>
            </w:div>
            <w:div w:id="496000189">
              <w:marLeft w:val="0"/>
              <w:marRight w:val="0"/>
              <w:marTop w:val="0"/>
              <w:marBottom w:val="0"/>
              <w:divBdr>
                <w:top w:val="none" w:sz="0" w:space="0" w:color="auto"/>
                <w:left w:val="none" w:sz="0" w:space="0" w:color="auto"/>
                <w:bottom w:val="none" w:sz="0" w:space="0" w:color="auto"/>
                <w:right w:val="none" w:sz="0" w:space="0" w:color="auto"/>
              </w:divBdr>
            </w:div>
            <w:div w:id="1816995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482069">
      <w:bodyDiv w:val="1"/>
      <w:marLeft w:val="0"/>
      <w:marRight w:val="0"/>
      <w:marTop w:val="0"/>
      <w:marBottom w:val="0"/>
      <w:divBdr>
        <w:top w:val="none" w:sz="0" w:space="0" w:color="auto"/>
        <w:left w:val="none" w:sz="0" w:space="0" w:color="auto"/>
        <w:bottom w:val="none" w:sz="0" w:space="0" w:color="auto"/>
        <w:right w:val="none" w:sz="0" w:space="0" w:color="auto"/>
      </w:divBdr>
    </w:div>
    <w:div w:id="1387804318">
      <w:bodyDiv w:val="1"/>
      <w:marLeft w:val="0"/>
      <w:marRight w:val="0"/>
      <w:marTop w:val="0"/>
      <w:marBottom w:val="0"/>
      <w:divBdr>
        <w:top w:val="none" w:sz="0" w:space="0" w:color="auto"/>
        <w:left w:val="none" w:sz="0" w:space="0" w:color="auto"/>
        <w:bottom w:val="none" w:sz="0" w:space="0" w:color="auto"/>
        <w:right w:val="none" w:sz="0" w:space="0" w:color="auto"/>
      </w:divBdr>
    </w:div>
    <w:div w:id="1399740668">
      <w:bodyDiv w:val="1"/>
      <w:marLeft w:val="0"/>
      <w:marRight w:val="0"/>
      <w:marTop w:val="0"/>
      <w:marBottom w:val="0"/>
      <w:divBdr>
        <w:top w:val="none" w:sz="0" w:space="0" w:color="auto"/>
        <w:left w:val="none" w:sz="0" w:space="0" w:color="auto"/>
        <w:bottom w:val="none" w:sz="0" w:space="0" w:color="auto"/>
        <w:right w:val="none" w:sz="0" w:space="0" w:color="auto"/>
      </w:divBdr>
    </w:div>
    <w:div w:id="1420710465">
      <w:bodyDiv w:val="1"/>
      <w:marLeft w:val="0"/>
      <w:marRight w:val="0"/>
      <w:marTop w:val="0"/>
      <w:marBottom w:val="0"/>
      <w:divBdr>
        <w:top w:val="none" w:sz="0" w:space="0" w:color="auto"/>
        <w:left w:val="none" w:sz="0" w:space="0" w:color="auto"/>
        <w:bottom w:val="none" w:sz="0" w:space="0" w:color="auto"/>
        <w:right w:val="none" w:sz="0" w:space="0" w:color="auto"/>
      </w:divBdr>
    </w:div>
    <w:div w:id="1468814836">
      <w:bodyDiv w:val="1"/>
      <w:marLeft w:val="0"/>
      <w:marRight w:val="0"/>
      <w:marTop w:val="0"/>
      <w:marBottom w:val="0"/>
      <w:divBdr>
        <w:top w:val="none" w:sz="0" w:space="0" w:color="auto"/>
        <w:left w:val="none" w:sz="0" w:space="0" w:color="auto"/>
        <w:bottom w:val="none" w:sz="0" w:space="0" w:color="auto"/>
        <w:right w:val="none" w:sz="0" w:space="0" w:color="auto"/>
      </w:divBdr>
    </w:div>
    <w:div w:id="1482699312">
      <w:bodyDiv w:val="1"/>
      <w:marLeft w:val="0"/>
      <w:marRight w:val="0"/>
      <w:marTop w:val="0"/>
      <w:marBottom w:val="0"/>
      <w:divBdr>
        <w:top w:val="none" w:sz="0" w:space="0" w:color="auto"/>
        <w:left w:val="none" w:sz="0" w:space="0" w:color="auto"/>
        <w:bottom w:val="none" w:sz="0" w:space="0" w:color="auto"/>
        <w:right w:val="none" w:sz="0" w:space="0" w:color="auto"/>
      </w:divBdr>
    </w:div>
    <w:div w:id="1569462993">
      <w:bodyDiv w:val="1"/>
      <w:marLeft w:val="0"/>
      <w:marRight w:val="0"/>
      <w:marTop w:val="0"/>
      <w:marBottom w:val="0"/>
      <w:divBdr>
        <w:top w:val="none" w:sz="0" w:space="0" w:color="auto"/>
        <w:left w:val="none" w:sz="0" w:space="0" w:color="auto"/>
        <w:bottom w:val="none" w:sz="0" w:space="0" w:color="auto"/>
        <w:right w:val="none" w:sz="0" w:space="0" w:color="auto"/>
      </w:divBdr>
    </w:div>
    <w:div w:id="1581406944">
      <w:bodyDiv w:val="1"/>
      <w:marLeft w:val="0"/>
      <w:marRight w:val="0"/>
      <w:marTop w:val="0"/>
      <w:marBottom w:val="0"/>
      <w:divBdr>
        <w:top w:val="none" w:sz="0" w:space="0" w:color="auto"/>
        <w:left w:val="none" w:sz="0" w:space="0" w:color="auto"/>
        <w:bottom w:val="none" w:sz="0" w:space="0" w:color="auto"/>
        <w:right w:val="none" w:sz="0" w:space="0" w:color="auto"/>
      </w:divBdr>
    </w:div>
    <w:div w:id="1590576935">
      <w:bodyDiv w:val="1"/>
      <w:marLeft w:val="0"/>
      <w:marRight w:val="0"/>
      <w:marTop w:val="0"/>
      <w:marBottom w:val="0"/>
      <w:divBdr>
        <w:top w:val="none" w:sz="0" w:space="0" w:color="auto"/>
        <w:left w:val="none" w:sz="0" w:space="0" w:color="auto"/>
        <w:bottom w:val="none" w:sz="0" w:space="0" w:color="auto"/>
        <w:right w:val="none" w:sz="0" w:space="0" w:color="auto"/>
      </w:divBdr>
    </w:div>
    <w:div w:id="1665236218">
      <w:bodyDiv w:val="1"/>
      <w:marLeft w:val="0"/>
      <w:marRight w:val="0"/>
      <w:marTop w:val="0"/>
      <w:marBottom w:val="0"/>
      <w:divBdr>
        <w:top w:val="none" w:sz="0" w:space="0" w:color="auto"/>
        <w:left w:val="none" w:sz="0" w:space="0" w:color="auto"/>
        <w:bottom w:val="none" w:sz="0" w:space="0" w:color="auto"/>
        <w:right w:val="none" w:sz="0" w:space="0" w:color="auto"/>
      </w:divBdr>
    </w:div>
    <w:div w:id="1670670776">
      <w:bodyDiv w:val="1"/>
      <w:marLeft w:val="0"/>
      <w:marRight w:val="0"/>
      <w:marTop w:val="0"/>
      <w:marBottom w:val="0"/>
      <w:divBdr>
        <w:top w:val="none" w:sz="0" w:space="0" w:color="auto"/>
        <w:left w:val="none" w:sz="0" w:space="0" w:color="auto"/>
        <w:bottom w:val="none" w:sz="0" w:space="0" w:color="auto"/>
        <w:right w:val="none" w:sz="0" w:space="0" w:color="auto"/>
      </w:divBdr>
    </w:div>
    <w:div w:id="1680547912">
      <w:bodyDiv w:val="1"/>
      <w:marLeft w:val="0"/>
      <w:marRight w:val="0"/>
      <w:marTop w:val="0"/>
      <w:marBottom w:val="0"/>
      <w:divBdr>
        <w:top w:val="none" w:sz="0" w:space="0" w:color="auto"/>
        <w:left w:val="none" w:sz="0" w:space="0" w:color="auto"/>
        <w:bottom w:val="none" w:sz="0" w:space="0" w:color="auto"/>
        <w:right w:val="none" w:sz="0" w:space="0" w:color="auto"/>
      </w:divBdr>
    </w:div>
    <w:div w:id="1730110159">
      <w:bodyDiv w:val="1"/>
      <w:marLeft w:val="0"/>
      <w:marRight w:val="0"/>
      <w:marTop w:val="0"/>
      <w:marBottom w:val="0"/>
      <w:divBdr>
        <w:top w:val="none" w:sz="0" w:space="0" w:color="auto"/>
        <w:left w:val="none" w:sz="0" w:space="0" w:color="auto"/>
        <w:bottom w:val="none" w:sz="0" w:space="0" w:color="auto"/>
        <w:right w:val="none" w:sz="0" w:space="0" w:color="auto"/>
      </w:divBdr>
    </w:div>
    <w:div w:id="1747725272">
      <w:bodyDiv w:val="1"/>
      <w:marLeft w:val="0"/>
      <w:marRight w:val="0"/>
      <w:marTop w:val="0"/>
      <w:marBottom w:val="0"/>
      <w:divBdr>
        <w:top w:val="none" w:sz="0" w:space="0" w:color="auto"/>
        <w:left w:val="none" w:sz="0" w:space="0" w:color="auto"/>
        <w:bottom w:val="none" w:sz="0" w:space="0" w:color="auto"/>
        <w:right w:val="none" w:sz="0" w:space="0" w:color="auto"/>
      </w:divBdr>
    </w:div>
    <w:div w:id="1803963896">
      <w:bodyDiv w:val="1"/>
      <w:marLeft w:val="0"/>
      <w:marRight w:val="0"/>
      <w:marTop w:val="0"/>
      <w:marBottom w:val="0"/>
      <w:divBdr>
        <w:top w:val="none" w:sz="0" w:space="0" w:color="auto"/>
        <w:left w:val="none" w:sz="0" w:space="0" w:color="auto"/>
        <w:bottom w:val="none" w:sz="0" w:space="0" w:color="auto"/>
        <w:right w:val="none" w:sz="0" w:space="0" w:color="auto"/>
      </w:divBdr>
    </w:div>
    <w:div w:id="1912228356">
      <w:bodyDiv w:val="1"/>
      <w:marLeft w:val="0"/>
      <w:marRight w:val="0"/>
      <w:marTop w:val="0"/>
      <w:marBottom w:val="0"/>
      <w:divBdr>
        <w:top w:val="none" w:sz="0" w:space="0" w:color="auto"/>
        <w:left w:val="none" w:sz="0" w:space="0" w:color="auto"/>
        <w:bottom w:val="none" w:sz="0" w:space="0" w:color="auto"/>
        <w:right w:val="none" w:sz="0" w:space="0" w:color="auto"/>
      </w:divBdr>
    </w:div>
    <w:div w:id="1929315252">
      <w:bodyDiv w:val="1"/>
      <w:marLeft w:val="0"/>
      <w:marRight w:val="0"/>
      <w:marTop w:val="0"/>
      <w:marBottom w:val="0"/>
      <w:divBdr>
        <w:top w:val="none" w:sz="0" w:space="0" w:color="auto"/>
        <w:left w:val="none" w:sz="0" w:space="0" w:color="auto"/>
        <w:bottom w:val="none" w:sz="0" w:space="0" w:color="auto"/>
        <w:right w:val="none" w:sz="0" w:space="0" w:color="auto"/>
      </w:divBdr>
    </w:div>
    <w:div w:id="2008317409">
      <w:bodyDiv w:val="1"/>
      <w:marLeft w:val="0"/>
      <w:marRight w:val="0"/>
      <w:marTop w:val="0"/>
      <w:marBottom w:val="0"/>
      <w:divBdr>
        <w:top w:val="none" w:sz="0" w:space="0" w:color="auto"/>
        <w:left w:val="none" w:sz="0" w:space="0" w:color="auto"/>
        <w:bottom w:val="none" w:sz="0" w:space="0" w:color="auto"/>
        <w:right w:val="none" w:sz="0" w:space="0" w:color="auto"/>
      </w:divBdr>
    </w:div>
    <w:div w:id="2040470078">
      <w:bodyDiv w:val="1"/>
      <w:marLeft w:val="0"/>
      <w:marRight w:val="0"/>
      <w:marTop w:val="0"/>
      <w:marBottom w:val="0"/>
      <w:divBdr>
        <w:top w:val="none" w:sz="0" w:space="0" w:color="auto"/>
        <w:left w:val="none" w:sz="0" w:space="0" w:color="auto"/>
        <w:bottom w:val="none" w:sz="0" w:space="0" w:color="auto"/>
        <w:right w:val="none" w:sz="0" w:space="0" w:color="auto"/>
      </w:divBdr>
    </w:div>
    <w:div w:id="2047019006">
      <w:bodyDiv w:val="1"/>
      <w:marLeft w:val="0"/>
      <w:marRight w:val="0"/>
      <w:marTop w:val="0"/>
      <w:marBottom w:val="0"/>
      <w:divBdr>
        <w:top w:val="none" w:sz="0" w:space="0" w:color="auto"/>
        <w:left w:val="none" w:sz="0" w:space="0" w:color="auto"/>
        <w:bottom w:val="none" w:sz="0" w:space="0" w:color="auto"/>
        <w:right w:val="none" w:sz="0" w:space="0" w:color="auto"/>
      </w:divBdr>
    </w:div>
    <w:div w:id="20477505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nerc.com/pa/Stand/Pages/RegionalReliabilityStandardsUnderDevelopment.aspx"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customXml" Target="../customXml/item3.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customXml" Target="../customXml/item5.xml"/><Relationship Id="rId10" Type="http://schemas.openxmlformats.org/officeDocument/2006/relationships/hyperlink" Target="mailto:sblack@wecc.biz"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howard.gugel@nerc.net" TargetMode="External"/><Relationship Id="rId14" Type="http://schemas.openxmlformats.org/officeDocument/2006/relationships/header" Target="header3.xml"/><Relationship Id="rId22" Type="http://schemas.openxmlformats.org/officeDocument/2006/relationships/customXml" Target="../customXml/item4.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_rels/header4.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Other Reliability Documents" ma:contentTypeID="0x010100E45EF0F8AAA65E428351BA36F1B645BE1200CA280BBE04EF434C8DECBE67FD58A074" ma:contentTypeVersion="10" ma:contentTypeDescription="" ma:contentTypeScope="" ma:versionID="c2434c7e036fbdb00d76290cd9c6396c">
  <xsd:schema xmlns:xsd="http://www.w3.org/2001/XMLSchema" xmlns:xs="http://www.w3.org/2001/XMLSchema" xmlns:p="http://schemas.microsoft.com/office/2006/metadata/properties" xmlns:ns2="2fb8a92a-9032-49d6-b983-191f0a73b01f" xmlns:ns3="4bd63098-0c83-43cf-abdd-085f2cc55a51" targetNamespace="http://schemas.microsoft.com/office/2006/metadata/properties" ma:root="true" ma:fieldsID="7f3a7fd941f69af4be576b57cbcc2582" ns2:_="" ns3:_="">
    <xsd:import namespace="2fb8a92a-9032-49d6-b983-191f0a73b01f"/>
    <xsd:import namespace="4bd63098-0c83-43cf-abdd-085f2cc55a51"/>
    <xsd:element name="properties">
      <xsd:complexType>
        <xsd:sequence>
          <xsd:element name="documentManagement">
            <xsd:complexType>
              <xsd:all>
                <xsd:element ref="ns2:Document_x0020_Categorization_x0020_Policy"/>
                <xsd:element ref="ns2:Owner_x0020_Group" minOccurs="0"/>
                <xsd:element ref="ns2:Committee" minOccurs="0"/>
                <xsd:element ref="ns2:WECC_x0020_Status" minOccurs="0"/>
                <xsd:element ref="ns2:Privacy"/>
                <xsd:element ref="ns2:Adopted_x002f_Approved_x0020_By" minOccurs="0"/>
                <xsd:element ref="ns2:Other_x0020_Reliability_x0020_Documents" minOccurs="0"/>
                <xsd:element ref="ns2:Jurisdiction" minOccurs="0"/>
                <xsd:element ref="ns2:Standard_x0020_Family" minOccurs="0"/>
                <xsd:element ref="ns3:TaxKeywordTaxHTField" minOccurs="0"/>
                <xsd:element ref="ns3:TaxCatchAll" minOccurs="0"/>
                <xsd:element ref="ns3:_dlc_DocId" minOccurs="0"/>
                <xsd:element ref="ns3:_dlc_DocIdUrl" minOccurs="0"/>
                <xsd:element ref="ns3:_dlc_DocIdPersistId" minOccurs="0"/>
                <xsd:element ref="ns3:Event_x0020_ID" minOccurs="0"/>
                <xsd:element ref="ns3:Approver"/>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b8a92a-9032-49d6-b983-191f0a73b01f" elementFormDefault="qualified">
    <xsd:import namespace="http://schemas.microsoft.com/office/2006/documentManagement/types"/>
    <xsd:import namespace="http://schemas.microsoft.com/office/infopath/2007/PartnerControls"/>
    <xsd:element name="Document_x0020_Categorization_x0020_Policy" ma:index="8" ma:displayName="WECC Categorization Policy" ma:default="N/A" ma:format="Dropdown" ma:internalName="Document_x0020_Categorization_x0020_Policy">
      <xsd:simpleType>
        <xsd:restriction base="dms:Choice">
          <xsd:enumeration value="N/A"/>
          <xsd:enumeration value="Charter"/>
          <xsd:enumeration value="Guideline"/>
          <xsd:enumeration value="Policy"/>
          <xsd:enumeration value="Regional Criteria"/>
          <xsd:enumeration value="Regional Reliability Standard"/>
          <xsd:enumeration value="Report or Other"/>
        </xsd:restriction>
      </xsd:simpleType>
    </xsd:element>
    <xsd:element name="Owner_x0020_Group" ma:index="9" nillable="true" ma:displayName="Owner Group" ma:internalName="Owner_x0020_Group" ma:requiredMultiChoice="true">
      <xsd:complexType>
        <xsd:complexContent>
          <xsd:extension base="dms:MultiChoice">
            <xsd:sequence>
              <xsd:element name="Value" maxOccurs="unbounded" minOccurs="0" nillable="true">
                <xsd:simpleType>
                  <xsd:restriction base="dms:Choice">
                    <xsd:enumeration value="Compliance"/>
                    <xsd:enumeration value="Compliance Open Webinars"/>
                    <xsd:enumeration value="Compliance Workshop"/>
                    <xsd:enumeration value="Event Analysis &amp; Situational Awareness"/>
                    <xsd:enumeration value="General &amp; Administrative"/>
                    <xsd:enumeration value="Human Resources"/>
                    <xsd:enumeration value="Information Technology"/>
                    <xsd:enumeration value="Legal &amp; Regulatory"/>
                    <xsd:enumeration value="Operations Performance Analysis"/>
                    <xsd:enumeration value="Performance Analysis"/>
                    <xsd:enumeration value="Planning Services"/>
                    <xsd:enumeration value="Registration and Certification"/>
                    <xsd:enumeration value="Reliability Assessment"/>
                    <xsd:enumeration value="Reliability Standards"/>
                    <xsd:enumeration value="Resource Adequacy"/>
                    <xsd:enumeration value="System Adequacy Planning"/>
                    <xsd:enumeration value="System Stability Planning"/>
                    <xsd:enumeration value="Training &amp; Education"/>
                    <xsd:enumeration value="Transmission Expansion Planning"/>
                    <xsd:enumeration value="WREGIS"/>
                  </xsd:restriction>
                </xsd:simpleType>
              </xsd:element>
            </xsd:sequence>
          </xsd:extension>
        </xsd:complexContent>
      </xsd:complexType>
    </xsd:element>
    <xsd:element name="Committee" ma:index="10" nillable="true" ma:displayName="Committee" ma:internalName="Committee">
      <xsd:complexType>
        <xsd:complexContent>
          <xsd:extension base="dms:MultiChoice">
            <xsd:sequence>
              <xsd:element name="Value" maxOccurs="unbounded" minOccurs="0" nillable="true">
                <xsd:simpleType>
                  <xsd:restriction base="dms:Choice">
                    <xsd:enumeration value="APFTF"/>
                    <xsd:enumeration value="BOD"/>
                    <xsd:enumeration value="CIMTF"/>
                    <xsd:enumeration value="CSF"/>
                    <xsd:enumeration value="DEEMSF"/>
                    <xsd:enumeration value="EPAS"/>
                    <xsd:enumeration value="ESF"/>
                    <xsd:enumeration value="FAC"/>
                    <xsd:enumeration value="GC"/>
                    <xsd:enumeration value="GOPF"/>
                    <xsd:enumeration value="HPF"/>
                    <xsd:enumeration value="HRCC"/>
                    <xsd:enumeration value="ISEAS"/>
                    <xsd:enumeration value="JGC"/>
                    <xsd:enumeration value="LPTF"/>
                    <xsd:enumeration value="MAC"/>
                    <xsd:enumeration value="MBS"/>
                    <xsd:enumeration value="MVS"/>
                    <xsd:enumeration value="NC"/>
                    <xsd:enumeration value="OAWG"/>
                    <xsd:enumeration value="PCDS"/>
                    <xsd:enumeration value="PCS"/>
                    <xsd:enumeration value="PS"/>
                    <xsd:enumeration value="PSF"/>
                    <xsd:enumeration value="RAAG"/>
                    <xsd:enumeration value="RAC"/>
                    <xsd:enumeration value="RASRS"/>
                    <xsd:enumeration value="RRC"/>
                    <xsd:enumeration value="S4.9RC"/>
                    <xsd:enumeration value="SCMS"/>
                    <xsd:enumeration value="SRS"/>
                    <xsd:enumeration value="StS"/>
                    <xsd:enumeration value="TCOMS"/>
                    <xsd:enumeration value="UFLSWG"/>
                    <xsd:enumeration value="WREGIS"/>
                    <xsd:enumeration value="WREGIS-SAC"/>
                    <xsd:enumeration value="WSC"/>
                  </xsd:restriction>
                </xsd:simpleType>
              </xsd:element>
            </xsd:sequence>
          </xsd:extension>
        </xsd:complexContent>
      </xsd:complexType>
    </xsd:element>
    <xsd:element name="WECC_x0020_Status" ma:index="11" nillable="true" ma:displayName="WECC Status" ma:format="Dropdown" ma:internalName="WECC_x0020_Status" ma:readOnly="false">
      <xsd:simpleType>
        <xsd:restriction base="dms:Choice">
          <xsd:enumeration value="Draft"/>
          <xsd:enumeration value="Approval Item"/>
          <xsd:enumeration value="In Review"/>
          <xsd:enumeration value="Approved/Final"/>
          <xsd:enumeration value="Retired"/>
          <xsd:enumeration value="Replaced"/>
          <xsd:enumeration value="Redline"/>
          <xsd:enumeration value="Active"/>
          <xsd:enumeration value="Closed"/>
          <xsd:enumeration value="Hold"/>
        </xsd:restriction>
      </xsd:simpleType>
    </xsd:element>
    <xsd:element name="Privacy" ma:index="12" ma:displayName="Privacy" ma:format="Dropdown" ma:internalName="Privacy">
      <xsd:simpleType>
        <xsd:restriction base="dms:Choice">
          <xsd:enumeration value="Public"/>
          <xsd:enumeration value="Authenticated"/>
          <xsd:enumeration value="Base Cases"/>
          <xsd:enumeration value="NDA"/>
          <xsd:enumeration value="PSLF"/>
          <xsd:enumeration value="RAS OR GMD"/>
          <xsd:enumeration value="WECC Members"/>
        </xsd:restriction>
      </xsd:simpleType>
    </xsd:element>
    <xsd:element name="Adopted_x002f_Approved_x0020_By" ma:index="13" nillable="true" ma:displayName="Adopted/Approved By" ma:format="Dropdown" ma:internalName="Adopted_x002F_Approved_x0020_By" ma:readOnly="false">
      <xsd:simpleType>
        <xsd:restriction base="dms:Choice">
          <xsd:enumeration value="…"/>
          <xsd:enumeration value="ATFWG"/>
          <xsd:enumeration value="ATSMWG"/>
          <xsd:enumeration value="BOD"/>
          <xsd:enumeration value="BPSPRTF"/>
          <xsd:enumeration value="CIMTF"/>
          <xsd:enumeration value="CSWG"/>
          <xsd:enumeration value="DDMWG"/>
          <xsd:enumeration value="DEMSWG"/>
          <xsd:enumeration value="EDTF"/>
          <xsd:enumeration value="EPAS"/>
          <xsd:enumeration value="ESCTF"/>
          <xsd:enumeration value="ESMTF"/>
          <xsd:enumeration value="ESOTF"/>
          <xsd:enumeration value="ESTF"/>
          <xsd:enumeration value="FAC"/>
          <xsd:enumeration value="GC"/>
          <xsd:enumeration value="GOWG"/>
          <xsd:enumeration value="HPEAWG"/>
          <xsd:enumeration value="HPKTTF"/>
          <xsd:enumeration value="HPMMTF"/>
          <xsd:enumeration value="HPWG"/>
          <xsd:enumeration value="HRCC"/>
          <xsd:enumeration value="ISAS"/>
          <xsd:enumeration value="JGC"/>
          <xsd:enumeration value="JSIS"/>
          <xsd:enumeration value="LMWG"/>
          <xsd:enumeration value="LRTF"/>
          <xsd:enumeration value="MAC"/>
          <xsd:enumeration value="MIC"/>
          <xsd:enumeration value="MRAWG"/>
          <xsd:enumeration value="MVS"/>
          <xsd:enumeration value="NC"/>
          <xsd:enumeration value="OAWG"/>
          <xsd:enumeration value="OC"/>
          <xsd:enumeration value="PCDS"/>
          <xsd:enumeration value="PCMS"/>
          <xsd:enumeration value="PPMVDWG"/>
          <xsd:enumeration value="PRPTF"/>
          <xsd:enumeration value="PSWG"/>
          <xsd:enumeration value="PWG"/>
          <xsd:enumeration value="RAC"/>
          <xsd:enumeration value="RASRS"/>
          <xsd:enumeration value="REMWG"/>
          <xsd:enumeration value="RWG"/>
          <xsd:enumeration value="S49RC"/>
          <xsd:enumeration value="SASMS"/>
          <xsd:enumeration value="SCMWG"/>
          <xsd:enumeration value="SETF"/>
          <xsd:enumeration value="SEWG"/>
          <xsd:enumeration value="SPWG"/>
          <xsd:enumeration value="SRS"/>
          <xsd:enumeration value="StS"/>
          <xsd:enumeration value="SWG"/>
          <xsd:enumeration value="TELWG"/>
          <xsd:enumeration value="TSAWG"/>
          <xsd:enumeration value="UFLSWG"/>
          <xsd:enumeration value="WREGIS"/>
          <xsd:enumeration value="WREGIS-SAC"/>
          <xsd:enumeration value="WSC"/>
        </xsd:restriction>
      </xsd:simpleType>
    </xsd:element>
    <xsd:element name="Other_x0020_Reliability_x0020_Documents" ma:index="14" nillable="true" ma:displayName="Other Reliability Documents" ma:format="Dropdown" ma:internalName="Other_x0020_Reliability_x0020_Documents" ma:readOnly="false">
      <xsd:simpleType>
        <xsd:restriction base="dms:Choice">
          <xsd:enumeration value="..."/>
          <xsd:enumeration value="Best Practices"/>
          <xsd:enumeration value="Checklist"/>
          <xsd:enumeration value="Methodology"/>
          <xsd:enumeration value="Misoperations"/>
          <xsd:enumeration value="Protocol"/>
          <xsd:enumeration value="Workflow"/>
        </xsd:restriction>
      </xsd:simpleType>
    </xsd:element>
    <xsd:element name="Jurisdiction" ma:index="15" nillable="true" ma:displayName="Jurisdiction" ma:default="US (United States)" ma:internalName="Jurisdiction">
      <xsd:complexType>
        <xsd:complexContent>
          <xsd:extension base="dms:MultiChoice">
            <xsd:sequence>
              <xsd:element name="Value" maxOccurs="unbounded" minOccurs="0" nillable="true">
                <xsd:simpleType>
                  <xsd:restriction base="dms:Choice">
                    <xsd:enumeration value="US (United States)"/>
                    <xsd:enumeration value="AB (Alberta)"/>
                    <xsd:enumeration value="BC (British Columbia)"/>
                    <xsd:enumeration value="MX (Baja Mexico)"/>
                  </xsd:restriction>
                </xsd:simpleType>
              </xsd:element>
            </xsd:sequence>
          </xsd:extension>
        </xsd:complexContent>
      </xsd:complexType>
    </xsd:element>
    <xsd:element name="Standard_x0020_Family" ma:index="16" nillable="true" ma:displayName="Standard Family" ma:format="Dropdown" ma:internalName="Standard_x0020_Family">
      <xsd:simpleType>
        <xsd:restriction base="dms:Choice">
          <xsd:enumeration value="BAL"/>
          <xsd:enumeration value="CIP"/>
          <xsd:enumeration value="COM"/>
          <xsd:enumeration value="EOP"/>
          <xsd:enumeration value="FAC"/>
          <xsd:enumeration value="INT"/>
          <xsd:enumeration value="IRO"/>
          <xsd:enumeration value="MOD"/>
          <xsd:enumeration value="NUC"/>
          <xsd:enumeration value="PER"/>
          <xsd:enumeration value="PRC"/>
          <xsd:enumeration value="TOP"/>
          <xsd:enumeration value="TPL"/>
          <xsd:enumeration value="VAR"/>
        </xsd:restriction>
      </xsd:simpleType>
    </xsd:element>
  </xsd:schema>
  <xsd:schema xmlns:xsd="http://www.w3.org/2001/XMLSchema" xmlns:xs="http://www.w3.org/2001/XMLSchema" xmlns:dms="http://schemas.microsoft.com/office/2006/documentManagement/types" xmlns:pc="http://schemas.microsoft.com/office/infopath/2007/PartnerControls" targetNamespace="4bd63098-0c83-43cf-abdd-085f2cc55a51" elementFormDefault="qualified">
    <xsd:import namespace="http://schemas.microsoft.com/office/2006/documentManagement/types"/>
    <xsd:import namespace="http://schemas.microsoft.com/office/infopath/2007/PartnerControls"/>
    <xsd:element name="TaxKeywordTaxHTField" ma:index="17" nillable="true" ma:taxonomy="true" ma:internalName="TaxKeywordTaxHTField" ma:taxonomyFieldName="TaxKeyword" ma:displayName="Enterprise Keywords" ma:fieldId="{23f27201-bee3-471e-b2e7-b64fd8b7ca38}" ma:taxonomyMulti="true" ma:sspId="af747698-1922-4602-8604-6fec0d9c99b7" ma:termSetId="00000000-0000-0000-0000-000000000000" ma:anchorId="00000000-0000-0000-0000-000000000000" ma:open="true" ma:isKeyword="true">
      <xsd:complexType>
        <xsd:sequence>
          <xsd:element ref="pc:Terms" minOccurs="0" maxOccurs="1"/>
        </xsd:sequence>
      </xsd:complexType>
    </xsd:element>
    <xsd:element name="TaxCatchAll" ma:index="18" nillable="true" ma:displayName="Taxonomy Catch All Column" ma:hidden="true" ma:list="{16224b44-889d-4166-9284-f04ddcafbdf4}" ma:internalName="TaxCatchAll" ma:showField="CatchAllData" ma:web="4bd63098-0c83-43cf-abdd-085f2cc55a51">
      <xsd:complexType>
        <xsd:complexContent>
          <xsd:extension base="dms:MultiChoiceLookup">
            <xsd:sequence>
              <xsd:element name="Value" type="dms:Lookup" maxOccurs="unbounded" minOccurs="0" nillable="true"/>
            </xsd:sequence>
          </xsd:extension>
        </xsd:complexContent>
      </xsd:complexType>
    </xsd:element>
    <xsd:element name="_dlc_DocId" ma:index="20" nillable="true" ma:displayName="Document ID Value" ma:description="The value of the document ID assigned to this item." ma:internalName="_dlc_DocId" ma:readOnly="true">
      <xsd:simpleType>
        <xsd:restriction base="dms:Text"/>
      </xsd:simpleType>
    </xsd:element>
    <xsd:element name="_dlc_DocIdUrl" ma:index="21"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2" nillable="true" ma:displayName="Persist ID" ma:description="Keep ID on add." ma:hidden="true" ma:internalName="_dlc_DocIdPersistId" ma:readOnly="true">
      <xsd:simpleType>
        <xsd:restriction base="dms:Boolean"/>
      </xsd:simpleType>
    </xsd:element>
    <xsd:element name="Event_x0020_ID" ma:index="23" nillable="true" ma:displayName="Calendar Event ID" ma:internalName="Event_x0020_ID">
      <xsd:simpleType>
        <xsd:restriction base="dms:Note">
          <xsd:maxLength value="255"/>
        </xsd:restriction>
      </xsd:simpleType>
    </xsd:element>
    <xsd:element name="Approver" ma:index="24" ma:displayName="Approver" ma:list="UserInfo" ma:SharePointGroup="4815" ma:internalName="Approver" ma:showField="Title">
      <xsd:complexType>
        <xsd:complexContent>
          <xsd:extension base="dms:User">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Document_x0020_Categorization_x0020_Policy xmlns="2fb8a92a-9032-49d6-b983-191f0a73b01f">N/A</Document_x0020_Categorization_x0020_Policy>
    <TaxCatchAll xmlns="4bd63098-0c83-43cf-abdd-085f2cc55a51">
      <Value>584</Value>
      <Value>650</Value>
    </TaxCatchAll>
    <Privacy xmlns="2fb8a92a-9032-49d6-b983-191f0a73b01f">Public</Privacy>
    <Event_x0020_ID xmlns="4bd63098-0c83-43cf-abdd-085f2cc55a51" xsi:nil="true"/>
    <Committee xmlns="2fb8a92a-9032-49d6-b983-191f0a73b01f">
      <Value>WSC</Value>
    </Committee>
    <WECC_x0020_Status xmlns="2fb8a92a-9032-49d6-b983-191f0a73b01f">Approved/Final</WECC_x0020_Status>
    <Owner_x0020_Group xmlns="2fb8a92a-9032-49d6-b983-191f0a73b01f">
      <Value>Reliability Standards</Value>
    </Owner_x0020_Group>
    <TaxKeywordTaxHTField xmlns="4bd63098-0c83-43cf-abdd-085f2cc55a51">
      <Terms xmlns="http://schemas.microsoft.com/office/infopath/2007/PartnerControls">
        <TermInfo xmlns="http://schemas.microsoft.com/office/infopath/2007/PartnerControls">
          <TermName xmlns="http://schemas.microsoft.com/office/infopath/2007/PartnerControls">WECC-0107</TermName>
          <TermId xmlns="http://schemas.microsoft.com/office/infopath/2007/PartnerControls">d2d1e113-60bf-47aa-a65b-bab12a6f1f9f</TermId>
        </TermInfo>
        <TermInfo xmlns="http://schemas.microsoft.com/office/infopath/2007/PartnerControls">
          <TermName xmlns="http://schemas.microsoft.com/office/infopath/2007/PartnerControls">Submit and Review Comments</TermName>
          <TermId xmlns="http://schemas.microsoft.com/office/infopath/2007/PartnerControls">b87a555a-b3e8-4e12-b0c3-be4bd0ab7d0f</TermId>
        </TermInfo>
      </Terms>
    </TaxKeywordTaxHTField>
    <_dlc_DocId xmlns="4bd63098-0c83-43cf-abdd-085f2cc55a51">YWEQ7USXTMD7-3-7124</_dlc_DocId>
    <_dlc_DocIdUrl xmlns="4bd63098-0c83-43cf-abdd-085f2cc55a51">
      <Url>https://www.wecc.org/_layouts/15/DocIdRedir.aspx?ID=YWEQ7USXTMD7-3-7124</Url>
      <Description>YWEQ7USXTMD7-3-7124</Description>
    </_dlc_DocIdUrl>
    <Jurisdiction xmlns="2fb8a92a-9032-49d6-b983-191f0a73b01f"/>
    <Standard_x0020_Family xmlns="2fb8a92a-9032-49d6-b983-191f0a73b01f">VAR</Standard_x0020_Family>
    <Other_x0020_Reliability_x0020_Documents xmlns="2fb8a92a-9032-49d6-b983-191f0a73b01f" xsi:nil="true"/>
    <Adopted_x002f_Approved_x0020_By xmlns="2fb8a92a-9032-49d6-b983-191f0a73b01f">DT</Adopted_x002f_Approved_x0020_By>
    <Approver xmlns="4bd63098-0c83-43cf-abdd-085f2cc55a51">
      <UserInfo>
        <DisplayName/>
        <AccountId/>
        <AccountType/>
      </UserInfo>
    </Approver>
  </documentManagement>
</p:properties>
</file>

<file path=customXml/itemProps1.xml><?xml version="1.0" encoding="utf-8"?>
<ds:datastoreItem xmlns:ds="http://schemas.openxmlformats.org/officeDocument/2006/customXml" ds:itemID="{BD2D21D7-6419-4D85-8B8B-11B459F9B04E}">
  <ds:schemaRefs>
    <ds:schemaRef ds:uri="http://schemas.openxmlformats.org/officeDocument/2006/bibliography"/>
  </ds:schemaRefs>
</ds:datastoreItem>
</file>

<file path=customXml/itemProps2.xml><?xml version="1.0" encoding="utf-8"?>
<ds:datastoreItem xmlns:ds="http://schemas.openxmlformats.org/officeDocument/2006/customXml" ds:itemID="{B0B5C135-BFD8-4F8C-89FB-B4B5D9E5743E}"/>
</file>

<file path=customXml/itemProps3.xml><?xml version="1.0" encoding="utf-8"?>
<ds:datastoreItem xmlns:ds="http://schemas.openxmlformats.org/officeDocument/2006/customXml" ds:itemID="{BF2A3DD8-52C2-456C-90ED-D4AF4528008A}"/>
</file>

<file path=customXml/itemProps4.xml><?xml version="1.0" encoding="utf-8"?>
<ds:datastoreItem xmlns:ds="http://schemas.openxmlformats.org/officeDocument/2006/customXml" ds:itemID="{CE4DEC0E-A3AA-417C-9C15-FC343381335C}"/>
</file>

<file path=customXml/itemProps5.xml><?xml version="1.0" encoding="utf-8"?>
<ds:datastoreItem xmlns:ds="http://schemas.openxmlformats.org/officeDocument/2006/customXml" ds:itemID="{E9EB7B36-4268-49B0-B627-8A95088839FA}"/>
</file>

<file path=docProps/app.xml><?xml version="1.0" encoding="utf-8"?>
<Properties xmlns="http://schemas.openxmlformats.org/officeDocument/2006/extended-properties" xmlns:vt="http://schemas.openxmlformats.org/officeDocument/2006/docPropsVTypes">
  <Template>3720B918.dotm</Template>
  <TotalTime>0</TotalTime>
  <Pages>13</Pages>
  <Words>2326</Words>
  <Characters>13260</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NERC</Company>
  <LinksUpToDate>false</LinksUpToDate>
  <CharactersWithSpaces>15555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WECC-0107 Posting 1 VAR-501-WECC-2 Response to Comments at NERC 8-4-2015 through 9-17-2015</dc:title>
  <dc:creator>Karen Spolar</dc:creator>
  <cp:keywords>Submit and Review Comments; WECC-0107</cp:keywords>
  <cp:lastModifiedBy>Black, Shannon</cp:lastModifiedBy>
  <cp:revision>2</cp:revision>
  <cp:lastPrinted>2011-03-01T17:03:00Z</cp:lastPrinted>
  <dcterms:created xsi:type="dcterms:W3CDTF">2017-03-31T15:35:00Z</dcterms:created>
  <dcterms:modified xsi:type="dcterms:W3CDTF">2017-03-31T15:35:00Z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ntativeReviewCycleID">
    <vt:i4>-1456646847</vt:i4>
  </property>
  <property fmtid="{D5CDD505-2E9C-101B-9397-08002B2CF9AE}" pid="3" name="_ReviewCycleID">
    <vt:i4>-1456646847</vt:i4>
  </property>
  <property fmtid="{D5CDD505-2E9C-101B-9397-08002B2CF9AE}" pid="4" name="_NewReviewCycle">
    <vt:lpwstr/>
  </property>
  <property fmtid="{D5CDD505-2E9C-101B-9397-08002B2CF9AE}" pid="5" name="_EmailEntryID">
    <vt:lpwstr>00000000A94546F6AC3C894397D277245B31D39A0700F034827878A2BF4D98A23E2705297824000003F7FC820000F034827878A2BF4D98A23E27052978240000043A5D350000</vt:lpwstr>
  </property>
  <property fmtid="{D5CDD505-2E9C-101B-9397-08002B2CF9AE}" pid="6" name="_ReviewingToolsShownOnce">
    <vt:lpwstr/>
  </property>
  <property fmtid="{D5CDD505-2E9C-101B-9397-08002B2CF9AE}" pid="7" name="ContentTypeId">
    <vt:lpwstr>0x010100E45EF0F8AAA65E428351BA36F1B645BE1200CA280BBE04EF434C8DECBE67FD58A074</vt:lpwstr>
  </property>
  <property fmtid="{D5CDD505-2E9C-101B-9397-08002B2CF9AE}" pid="8" name="_dlc_DocIdItemGuid">
    <vt:lpwstr>18f4f896-7a4e-4a37-b2f5-16dcbd5d7185</vt:lpwstr>
  </property>
  <property fmtid="{D5CDD505-2E9C-101B-9397-08002B2CF9AE}" pid="9" name="TaxKeyword">
    <vt:lpwstr>584;#WECC-0107|d2d1e113-60bf-47aa-a65b-bab12a6f1f9f;#650;#Submit and Review Comments|b87a555a-b3e8-4e12-b0c3-be4bd0ab7d0f</vt:lpwstr>
  </property>
</Properties>
</file>